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pPr w:leftFromText="142" w:rightFromText="142" w:vertAnchor="page" w:horzAnchor="page" w:tblpX="1134" w:tblpY="284"/>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276"/>
        <w:gridCol w:w="2268"/>
        <w:gridCol w:w="3260"/>
        <w:gridCol w:w="2835"/>
      </w:tblGrid>
      <w:tr w:rsidR="006A74F0" w14:paraId="00EEA7E5" w14:textId="77777777" w:rsidTr="004F16B3">
        <w:trPr>
          <w:cantSplit/>
          <w:trHeight w:hRule="exact" w:val="851"/>
        </w:trPr>
        <w:tc>
          <w:tcPr>
            <w:tcW w:w="1276" w:type="dxa"/>
            <w:tcBorders>
              <w:bottom w:val="single" w:sz="4" w:space="0" w:color="auto"/>
            </w:tcBorders>
            <w:vAlign w:val="bottom"/>
          </w:tcPr>
          <w:p w14:paraId="6E71D462" w14:textId="77777777" w:rsidR="006A74F0" w:rsidRPr="008156DD" w:rsidRDefault="006A74F0" w:rsidP="004F16B3">
            <w:pPr>
              <w:pStyle w:val="HMG"/>
              <w:rPr>
                <w:lang w:val="lt-LT"/>
              </w:rPr>
            </w:pPr>
          </w:p>
        </w:tc>
        <w:tc>
          <w:tcPr>
            <w:tcW w:w="2268" w:type="dxa"/>
            <w:tcBorders>
              <w:bottom w:val="single" w:sz="4" w:space="0" w:color="auto"/>
            </w:tcBorders>
            <w:vAlign w:val="bottom"/>
          </w:tcPr>
          <w:p w14:paraId="1FED96A9" w14:textId="77777777" w:rsidR="006A74F0" w:rsidRDefault="006A74F0" w:rsidP="004F16B3">
            <w:pPr>
              <w:spacing w:after="80" w:line="300" w:lineRule="exact"/>
              <w:rPr>
                <w:b/>
                <w:sz w:val="24"/>
                <w:szCs w:val="24"/>
              </w:rPr>
            </w:pPr>
          </w:p>
        </w:tc>
        <w:tc>
          <w:tcPr>
            <w:tcW w:w="6095" w:type="dxa"/>
            <w:gridSpan w:val="2"/>
            <w:tcBorders>
              <w:bottom w:val="single" w:sz="4" w:space="0" w:color="auto"/>
            </w:tcBorders>
            <w:vAlign w:val="bottom"/>
          </w:tcPr>
          <w:p w14:paraId="78B989F6" w14:textId="77777777" w:rsidR="006A74F0" w:rsidRDefault="006A74F0" w:rsidP="004F16B3">
            <w:pPr>
              <w:suppressAutoHyphens w:val="0"/>
              <w:spacing w:after="20"/>
              <w:jc w:val="right"/>
            </w:pPr>
            <w:r>
              <w:rPr>
                <w:sz w:val="40"/>
                <w:lang w:val="lt"/>
              </w:rPr>
              <w:t>CEDAW</w:t>
            </w:r>
            <w:r>
              <w:rPr>
                <w:lang w:val="lt"/>
              </w:rPr>
              <w:t>/C/LTU/CO/7</w:t>
            </w:r>
          </w:p>
        </w:tc>
      </w:tr>
      <w:tr w:rsidR="006A74F0" w14:paraId="3A4EF329" w14:textId="77777777" w:rsidTr="004F16B3">
        <w:trPr>
          <w:cantSplit/>
          <w:trHeight w:hRule="exact" w:val="2835"/>
        </w:trPr>
        <w:tc>
          <w:tcPr>
            <w:tcW w:w="1276" w:type="dxa"/>
            <w:tcBorders>
              <w:top w:val="single" w:sz="4" w:space="0" w:color="auto"/>
              <w:bottom w:val="single" w:sz="12" w:space="0" w:color="auto"/>
            </w:tcBorders>
          </w:tcPr>
          <w:p w14:paraId="5EABA3AD" w14:textId="77777777" w:rsidR="006A74F0" w:rsidRDefault="006A74F0" w:rsidP="004F16B3">
            <w:pPr>
              <w:spacing w:before="120"/>
              <w:jc w:val="center"/>
            </w:pPr>
          </w:p>
        </w:tc>
        <w:tc>
          <w:tcPr>
            <w:tcW w:w="5528" w:type="dxa"/>
            <w:gridSpan w:val="2"/>
            <w:tcBorders>
              <w:top w:val="single" w:sz="4" w:space="0" w:color="auto"/>
              <w:bottom w:val="single" w:sz="12" w:space="0" w:color="auto"/>
            </w:tcBorders>
          </w:tcPr>
          <w:p w14:paraId="79B3197C" w14:textId="77777777" w:rsidR="006A74F0" w:rsidRDefault="006A74F0" w:rsidP="004F16B3">
            <w:pPr>
              <w:spacing w:before="120" w:line="380" w:lineRule="exact"/>
              <w:rPr>
                <w:b/>
                <w:sz w:val="34"/>
                <w:szCs w:val="40"/>
              </w:rPr>
            </w:pPr>
            <w:r>
              <w:rPr>
                <w:b/>
                <w:bCs/>
                <w:sz w:val="34"/>
                <w:szCs w:val="40"/>
                <w:lang w:val="lt"/>
              </w:rPr>
              <w:t>Išankstinė neredaguota versija</w:t>
            </w:r>
          </w:p>
        </w:tc>
        <w:tc>
          <w:tcPr>
            <w:tcW w:w="2835" w:type="dxa"/>
            <w:tcBorders>
              <w:top w:val="single" w:sz="4" w:space="0" w:color="auto"/>
              <w:bottom w:val="single" w:sz="12" w:space="0" w:color="auto"/>
            </w:tcBorders>
          </w:tcPr>
          <w:p w14:paraId="66E59617" w14:textId="77777777" w:rsidR="006A74F0" w:rsidRPr="006D2F58" w:rsidRDefault="006A74F0" w:rsidP="004F16B3">
            <w:pPr>
              <w:suppressAutoHyphens w:val="0"/>
              <w:spacing w:before="240" w:line="240" w:lineRule="exact"/>
              <w:rPr>
                <w:lang w:val="lt"/>
              </w:rPr>
            </w:pPr>
            <w:r>
              <w:rPr>
                <w:lang w:val="lt"/>
              </w:rPr>
              <w:t>Bendram naudojimui</w:t>
            </w:r>
          </w:p>
          <w:p w14:paraId="10BBEDDD" w14:textId="77777777" w:rsidR="006A74F0" w:rsidRPr="006D2F58" w:rsidRDefault="006A74F0" w:rsidP="004F16B3">
            <w:pPr>
              <w:suppressAutoHyphens w:val="0"/>
              <w:rPr>
                <w:lang w:val="it-IT"/>
              </w:rPr>
            </w:pPr>
            <w:r>
              <w:rPr>
                <w:lang w:val="lt"/>
              </w:rPr>
              <w:t>2026 m. vasario 23 d.</w:t>
            </w:r>
          </w:p>
          <w:p w14:paraId="14A0F448" w14:textId="77777777" w:rsidR="006A74F0" w:rsidRPr="006D2F58" w:rsidRDefault="006A74F0" w:rsidP="004F16B3">
            <w:pPr>
              <w:suppressAutoHyphens w:val="0"/>
              <w:rPr>
                <w:lang w:val="it-IT"/>
              </w:rPr>
            </w:pPr>
          </w:p>
          <w:p w14:paraId="7DC81C15" w14:textId="77777777" w:rsidR="006A74F0" w:rsidRPr="00FE7250" w:rsidRDefault="006A74F0" w:rsidP="004F16B3">
            <w:pPr>
              <w:suppressAutoHyphens w:val="0"/>
            </w:pPr>
            <w:r>
              <w:rPr>
                <w:lang w:val="lt"/>
              </w:rPr>
              <w:t>Originalo kalba: anglų k.</w:t>
            </w:r>
          </w:p>
          <w:p w14:paraId="00EA5F19" w14:textId="77777777" w:rsidR="006A74F0" w:rsidRDefault="006A74F0" w:rsidP="004F16B3">
            <w:pPr>
              <w:suppressAutoHyphens w:val="0"/>
            </w:pPr>
          </w:p>
        </w:tc>
      </w:tr>
    </w:tbl>
    <w:p w14:paraId="01D344C4" w14:textId="77777777" w:rsidR="006A74F0" w:rsidRDefault="006A74F0" w:rsidP="006A74F0">
      <w:pPr>
        <w:spacing w:before="120"/>
        <w:rPr>
          <w:b/>
          <w:sz w:val="24"/>
          <w:szCs w:val="24"/>
        </w:rPr>
      </w:pPr>
      <w:r>
        <w:rPr>
          <w:b/>
          <w:bCs/>
          <w:sz w:val="24"/>
          <w:szCs w:val="24"/>
          <w:lang w:val="lt"/>
        </w:rPr>
        <w:t xml:space="preserve">Moterų diskriminacijos  </w:t>
      </w:r>
      <w:r>
        <w:rPr>
          <w:sz w:val="24"/>
          <w:szCs w:val="24"/>
          <w:lang w:val="lt"/>
        </w:rPr>
        <w:br/>
      </w:r>
      <w:r>
        <w:rPr>
          <w:b/>
          <w:bCs/>
          <w:sz w:val="24"/>
          <w:szCs w:val="24"/>
          <w:lang w:val="lt"/>
        </w:rPr>
        <w:t>panaikinimo komitetas</w:t>
      </w:r>
    </w:p>
    <w:p w14:paraId="2101BC1E" w14:textId="77777777" w:rsidR="006A74F0" w:rsidRPr="006D2F58" w:rsidRDefault="006A74F0" w:rsidP="006A74F0">
      <w:pPr>
        <w:pStyle w:val="HChG"/>
        <w:tabs>
          <w:tab w:val="left" w:pos="426"/>
          <w:tab w:val="left" w:pos="8222"/>
        </w:tabs>
        <w:ind w:left="0" w:right="-1" w:firstLine="0"/>
        <w:rPr>
          <w:lang w:val="es-ES"/>
        </w:rPr>
      </w:pPr>
      <w:r>
        <w:rPr>
          <w:b w:val="0"/>
          <w:lang w:val="lt"/>
        </w:rPr>
        <w:tab/>
      </w:r>
      <w:r>
        <w:rPr>
          <w:b w:val="0"/>
          <w:lang w:val="lt"/>
        </w:rPr>
        <w:tab/>
      </w:r>
      <w:r>
        <w:rPr>
          <w:bCs/>
          <w:lang w:val="lt"/>
        </w:rPr>
        <w:t>Baigiamosios pastabos dėl septintosios periodinės Lietuvos ataskaitos</w:t>
      </w:r>
      <w:r>
        <w:rPr>
          <w:rStyle w:val="Puslapioinaosnuoroda"/>
          <w:bCs/>
          <w:sz w:val="20"/>
          <w:vertAlign w:val="baseline"/>
          <w:lang w:val="lt"/>
        </w:rPr>
        <w:footnoteReference w:customMarkFollows="1" w:id="1"/>
        <w:t>*</w:t>
      </w:r>
    </w:p>
    <w:p w14:paraId="5A9A851E" w14:textId="77777777" w:rsidR="006A74F0" w:rsidRPr="006D2F58" w:rsidRDefault="006A74F0" w:rsidP="006A74F0">
      <w:pPr>
        <w:pStyle w:val="SingleTxtG"/>
        <w:tabs>
          <w:tab w:val="left" w:pos="426"/>
          <w:tab w:val="left" w:pos="8222"/>
        </w:tabs>
        <w:ind w:left="0" w:right="-1"/>
        <w:rPr>
          <w:lang w:val="lt"/>
        </w:rPr>
      </w:pPr>
      <w:r>
        <w:rPr>
          <w:lang w:val="lt"/>
        </w:rPr>
        <w:t>1.</w:t>
      </w:r>
      <w:r>
        <w:rPr>
          <w:lang w:val="lt"/>
        </w:rPr>
        <w:tab/>
        <w:t>Komitetas svarstė septintąją periodinę Lietuvos ataskaitą (</w:t>
      </w:r>
      <w:hyperlink r:id="rId7" w:history="1">
        <w:r>
          <w:rPr>
            <w:rStyle w:val="Hipersaitas"/>
            <w:lang w:val="lt"/>
          </w:rPr>
          <w:t>CEDAW/C/LTU/7</w:t>
        </w:r>
      </w:hyperlink>
      <w:r>
        <w:rPr>
          <w:lang w:val="lt"/>
        </w:rPr>
        <w:t xml:space="preserve">) 2184-ajame ir 2185-ajame posėdžiuose (žr. CEDAW/C/SR.2184 ir CEDAW/C/SR.2185), kurie įvyko 2026 m. vasario 5 d. Iki posėdžio darbo grupės iškeltų problemų ir klausimų sąrašas pateikiamas dokumente </w:t>
      </w:r>
      <w:hyperlink r:id="rId8" w:history="1">
        <w:r>
          <w:rPr>
            <w:rStyle w:val="Hipersaitas"/>
            <w:lang w:val="lt"/>
          </w:rPr>
          <w:t>CEDAW/C/LTU/Q/7</w:t>
        </w:r>
      </w:hyperlink>
      <w:r>
        <w:rPr>
          <w:lang w:val="lt"/>
        </w:rPr>
        <w:t xml:space="preserve">, o Lietuvos atsakymai – dokumente </w:t>
      </w:r>
      <w:hyperlink r:id="rId9" w:history="1">
        <w:r>
          <w:rPr>
            <w:rStyle w:val="Hipersaitas"/>
            <w:lang w:val="lt"/>
          </w:rPr>
          <w:t>CEDAW/C/LTU/RQ/7</w:t>
        </w:r>
      </w:hyperlink>
      <w:r>
        <w:rPr>
          <w:lang w:val="lt"/>
        </w:rPr>
        <w:t xml:space="preserve">. </w:t>
      </w:r>
    </w:p>
    <w:p w14:paraId="74F1C5E8" w14:textId="77777777" w:rsidR="006A74F0" w:rsidRPr="006D2F58" w:rsidRDefault="006A74F0" w:rsidP="006A74F0">
      <w:pPr>
        <w:pStyle w:val="H1G"/>
        <w:tabs>
          <w:tab w:val="left" w:pos="426"/>
          <w:tab w:val="left" w:pos="8222"/>
        </w:tabs>
        <w:ind w:left="0" w:right="-1" w:firstLine="0"/>
        <w:rPr>
          <w:lang w:val="lt"/>
        </w:rPr>
      </w:pPr>
      <w:r>
        <w:rPr>
          <w:b w:val="0"/>
          <w:lang w:val="lt"/>
        </w:rPr>
        <w:tab/>
      </w:r>
      <w:r>
        <w:rPr>
          <w:bCs/>
          <w:lang w:val="lt"/>
        </w:rPr>
        <w:t>A.</w:t>
      </w:r>
      <w:r>
        <w:rPr>
          <w:bCs/>
          <w:lang w:val="lt"/>
        </w:rPr>
        <w:tab/>
        <w:t>Įžanga</w:t>
      </w:r>
    </w:p>
    <w:p w14:paraId="7A4258B4" w14:textId="77777777" w:rsidR="006A74F0" w:rsidRPr="006D2F58" w:rsidRDefault="006A74F0" w:rsidP="006A74F0">
      <w:pPr>
        <w:pStyle w:val="SingleTxtG"/>
        <w:tabs>
          <w:tab w:val="left" w:pos="426"/>
          <w:tab w:val="left" w:pos="8222"/>
        </w:tabs>
        <w:ind w:left="0" w:right="-1"/>
        <w:rPr>
          <w:lang w:val="lt"/>
        </w:rPr>
      </w:pPr>
      <w:r>
        <w:rPr>
          <w:lang w:val="lt"/>
        </w:rPr>
        <w:t>2.</w:t>
      </w:r>
      <w:r>
        <w:rPr>
          <w:lang w:val="lt"/>
        </w:rPr>
        <w:tab/>
        <w:t xml:space="preserve">Komitetas teigiamai vertina Valstybės narės pateiktą septintąją periodinę ataskaitą ir rašytinius atsakymus į </w:t>
      </w:r>
      <w:proofErr w:type="spellStart"/>
      <w:r>
        <w:rPr>
          <w:lang w:val="lt"/>
        </w:rPr>
        <w:t>ikisesinės</w:t>
      </w:r>
      <w:proofErr w:type="spellEnd"/>
      <w:r>
        <w:rPr>
          <w:lang w:val="lt"/>
        </w:rPr>
        <w:t xml:space="preserve"> darbo grupės iškeltas problemas bei klausimus. Taip pat Komitetas palankiai vertina delegacijos žodinį pranešimą ir papildomus paaiškinimus, pateiktus atsakant į dialogo metu </w:t>
      </w:r>
      <w:r w:rsidRPr="0002762E">
        <w:rPr>
          <w:lang w:val="lt"/>
        </w:rPr>
        <w:t xml:space="preserve">Komiteto </w:t>
      </w:r>
      <w:r>
        <w:rPr>
          <w:lang w:val="lt"/>
        </w:rPr>
        <w:t xml:space="preserve">užduotus klausimus. </w:t>
      </w:r>
    </w:p>
    <w:p w14:paraId="5E51E24E" w14:textId="77777777" w:rsidR="006A74F0" w:rsidRPr="006D2F58" w:rsidRDefault="006A74F0" w:rsidP="006A74F0">
      <w:pPr>
        <w:pStyle w:val="SingleTxtG"/>
        <w:tabs>
          <w:tab w:val="left" w:pos="426"/>
          <w:tab w:val="left" w:pos="8222"/>
        </w:tabs>
        <w:ind w:left="0" w:right="-1"/>
        <w:rPr>
          <w:lang w:val="lt"/>
        </w:rPr>
      </w:pPr>
      <w:r>
        <w:rPr>
          <w:lang w:val="lt"/>
        </w:rPr>
        <w:t>3.</w:t>
      </w:r>
      <w:r>
        <w:rPr>
          <w:lang w:val="lt"/>
        </w:rPr>
        <w:tab/>
        <w:t xml:space="preserve">Komitetas palankiai vertina Valstybės narės  autoritetingą delegaciją, kuriai vadovavo socialinės apsaugos ir darbo viceministrė Rita </w:t>
      </w:r>
      <w:proofErr w:type="spellStart"/>
      <w:r>
        <w:rPr>
          <w:lang w:val="lt"/>
        </w:rPr>
        <w:t>Grigalienė</w:t>
      </w:r>
      <w:proofErr w:type="spellEnd"/>
      <w:r>
        <w:rPr>
          <w:lang w:val="lt"/>
        </w:rPr>
        <w:t xml:space="preserve">. Delegacijoje taip pat dalyvavo Seimo Žmogaus teisių komiteto pirmininkas, Socialinės apsaugos ir darbo ministerijos, Užsienio reikalų ministerijos, Teisingumo ministerijos, Vidaus reikalų ministerijos, Sveikatos apsaugos ministerijos, Ekonomikos ir inovacijų ministerijos, Žemės ūkio ministerijos, Švietimo, mokslo ir sporto ministerijos, Generalinės prokuratūros, Nacionalinės teismų administracijos, Tautinių mažumų departamento </w:t>
      </w:r>
      <w:r w:rsidRPr="00A146FD">
        <w:rPr>
          <w:lang w:val="lt"/>
        </w:rPr>
        <w:t>prie Lietuvos Respublikos Vyriausybės</w:t>
      </w:r>
      <w:r>
        <w:rPr>
          <w:lang w:val="lt"/>
        </w:rPr>
        <w:t>, Valstybės duomenų agentūros, Policijos departamento, Valstybės vaiko teisių apsaugos ir įvaikinimo tarnybos, Priėmimo ir integracijos agentūros bei Valstybės sienos apsaugos tarnybos atstovai, taip pat Lietuvos Respublikos nuolatinės atstovybės prie Jungtinių Tautų biuro ir kitų tarptautinių organizacijų Ženevoje atstovai.</w:t>
      </w:r>
    </w:p>
    <w:p w14:paraId="0663C05A" w14:textId="77777777" w:rsidR="006A74F0" w:rsidRPr="006D2F58" w:rsidRDefault="006A74F0" w:rsidP="006A74F0">
      <w:pPr>
        <w:pStyle w:val="H1G"/>
        <w:tabs>
          <w:tab w:val="left" w:pos="426"/>
          <w:tab w:val="left" w:pos="8222"/>
        </w:tabs>
        <w:ind w:left="0" w:right="-1" w:firstLine="0"/>
        <w:rPr>
          <w:lang w:val="lt"/>
        </w:rPr>
      </w:pPr>
      <w:r>
        <w:rPr>
          <w:b w:val="0"/>
          <w:lang w:val="lt"/>
        </w:rPr>
        <w:tab/>
      </w:r>
      <w:r>
        <w:rPr>
          <w:bCs/>
          <w:lang w:val="lt"/>
        </w:rPr>
        <w:t>B.</w:t>
      </w:r>
      <w:r>
        <w:rPr>
          <w:bCs/>
          <w:lang w:val="lt"/>
        </w:rPr>
        <w:tab/>
        <w:t>Teigiami aspektai</w:t>
      </w:r>
    </w:p>
    <w:p w14:paraId="3BD6F365" w14:textId="77777777" w:rsidR="006A74F0" w:rsidRPr="006D2F58" w:rsidRDefault="006A74F0" w:rsidP="00F209DA">
      <w:pPr>
        <w:pStyle w:val="SingleTxtG"/>
        <w:tabs>
          <w:tab w:val="clear" w:pos="1701"/>
          <w:tab w:val="left" w:pos="426"/>
          <w:tab w:val="left" w:pos="851"/>
          <w:tab w:val="left" w:pos="8222"/>
        </w:tabs>
        <w:ind w:left="0" w:right="-1"/>
        <w:rPr>
          <w:lang w:val="lt"/>
        </w:rPr>
      </w:pPr>
      <w:r>
        <w:rPr>
          <w:lang w:val="lt"/>
        </w:rPr>
        <w:t>4.</w:t>
      </w:r>
      <w:r>
        <w:rPr>
          <w:lang w:val="lt"/>
        </w:rPr>
        <w:tab/>
        <w:t>Komitetas teigiamai vertina pažangą, pasiektą nuo 2019 m., kai buvo svarstyta Valstybės narės šeštoji periodinė ataskaita (</w:t>
      </w:r>
      <w:hyperlink r:id="rId10" w:history="1">
        <w:r>
          <w:rPr>
            <w:rStyle w:val="Hipersaitas"/>
            <w:lang w:val="lt"/>
          </w:rPr>
          <w:t>CEDAW/C/LTU/CO/6</w:t>
        </w:r>
      </w:hyperlink>
      <w:r>
        <w:rPr>
          <w:lang w:val="lt"/>
        </w:rPr>
        <w:t>), įgyvendinant teisėkūros pakeitimus ir ypač priimant šiuos teisės aktus:</w:t>
      </w:r>
    </w:p>
    <w:p w14:paraId="40443418" w14:textId="77777777" w:rsidR="006A74F0" w:rsidRPr="006D2F58" w:rsidRDefault="006A74F0" w:rsidP="00F209DA">
      <w:pPr>
        <w:pStyle w:val="SingleTxtG"/>
        <w:tabs>
          <w:tab w:val="clear" w:pos="1701"/>
          <w:tab w:val="left" w:pos="426"/>
          <w:tab w:val="left" w:pos="851"/>
          <w:tab w:val="left" w:pos="8222"/>
        </w:tabs>
        <w:ind w:left="0" w:right="-1"/>
        <w:rPr>
          <w:lang w:val="lt"/>
        </w:rPr>
      </w:pPr>
      <w:r>
        <w:rPr>
          <w:lang w:val="lt"/>
        </w:rPr>
        <w:tab/>
        <w:t>(a)</w:t>
      </w:r>
      <w:r>
        <w:rPr>
          <w:lang w:val="lt"/>
        </w:rPr>
        <w:tab/>
        <w:t xml:space="preserve">Lygių galimybių įstatymo pataisas, kuriomis 2022 m. nustatytas teisinis reguliavimas dėl seksualinio priekabiavimo ir darbdavio įpareigojimas įgyvendinti lygias galimybes darbe ir valstybės tarnyboje; </w:t>
      </w:r>
    </w:p>
    <w:p w14:paraId="138F64B9" w14:textId="77777777" w:rsidR="006A74F0" w:rsidRPr="006D2F58" w:rsidRDefault="006A74F0" w:rsidP="00F209DA">
      <w:pPr>
        <w:pStyle w:val="SingleTxtG"/>
        <w:tabs>
          <w:tab w:val="clear" w:pos="1701"/>
          <w:tab w:val="left" w:pos="426"/>
          <w:tab w:val="left" w:pos="851"/>
          <w:tab w:val="left" w:pos="8222"/>
        </w:tabs>
        <w:ind w:left="0" w:right="-1"/>
        <w:rPr>
          <w:lang w:val="lt"/>
        </w:rPr>
      </w:pPr>
      <w:r>
        <w:rPr>
          <w:lang w:val="lt"/>
        </w:rPr>
        <w:tab/>
        <w:t>(b)</w:t>
      </w:r>
      <w:r>
        <w:rPr>
          <w:lang w:val="lt"/>
        </w:rPr>
        <w:tab/>
      </w:r>
      <w:r w:rsidRPr="002600A0">
        <w:rPr>
          <w:lang w:val="lt"/>
        </w:rPr>
        <w:t>2022 m.</w:t>
      </w:r>
      <w:r>
        <w:rPr>
          <w:lang w:val="lt"/>
        </w:rPr>
        <w:t xml:space="preserve"> Darbo kodekso pakeitimus, skirtus palengvinti šeiminių ir darbo įsipareigojimų derinimą bei paskatinti tėvų, asmenų, turinčių sveikatos problemų, ir šeimos narį slaugančių, prižiūrinčių ar kartu su juo gyvenančių asmenų dalyvavimą darbo rinkoje; </w:t>
      </w:r>
    </w:p>
    <w:p w14:paraId="7F17C52D" w14:textId="77777777" w:rsidR="006A74F0" w:rsidRPr="006D2F58" w:rsidRDefault="006A74F0" w:rsidP="00F209DA">
      <w:pPr>
        <w:pStyle w:val="SingleTxtG"/>
        <w:tabs>
          <w:tab w:val="clear" w:pos="1701"/>
          <w:tab w:val="left" w:pos="426"/>
          <w:tab w:val="left" w:pos="851"/>
          <w:tab w:val="left" w:pos="8222"/>
        </w:tabs>
        <w:ind w:left="0" w:right="-1"/>
        <w:rPr>
          <w:lang w:val="es-ES"/>
        </w:rPr>
      </w:pPr>
      <w:r>
        <w:rPr>
          <w:lang w:val="lt"/>
        </w:rPr>
        <w:tab/>
        <w:t>(c)</w:t>
      </w:r>
      <w:r>
        <w:rPr>
          <w:lang w:val="lt"/>
        </w:rPr>
        <w:tab/>
      </w:r>
      <w:r w:rsidRPr="002600A0">
        <w:rPr>
          <w:lang w:val="lt"/>
        </w:rPr>
        <w:t>2023 m.</w:t>
      </w:r>
      <w:r>
        <w:rPr>
          <w:lang w:val="lt"/>
        </w:rPr>
        <w:t xml:space="preserve"> Apsaugos nuo smurto artimoje aplinkoje orderį; </w:t>
      </w:r>
    </w:p>
    <w:p w14:paraId="4DF4437C" w14:textId="77777777" w:rsidR="006A74F0" w:rsidRPr="006D2F58" w:rsidRDefault="006A74F0" w:rsidP="00F209DA">
      <w:pPr>
        <w:pStyle w:val="SingleTxtG"/>
        <w:tabs>
          <w:tab w:val="clear" w:pos="1701"/>
          <w:tab w:val="left" w:pos="426"/>
          <w:tab w:val="left" w:pos="851"/>
          <w:tab w:val="left" w:pos="8222"/>
        </w:tabs>
        <w:ind w:left="0" w:right="-1"/>
        <w:rPr>
          <w:lang w:val="lt"/>
        </w:rPr>
      </w:pPr>
      <w:r>
        <w:rPr>
          <w:lang w:val="lt"/>
        </w:rPr>
        <w:tab/>
        <w:t>(d)</w:t>
      </w:r>
      <w:r>
        <w:rPr>
          <w:lang w:val="lt"/>
        </w:rPr>
        <w:tab/>
        <w:t xml:space="preserve">2023 m. peržiūrėtą </w:t>
      </w:r>
      <w:r w:rsidRPr="00CF3648">
        <w:rPr>
          <w:lang w:val="lt"/>
        </w:rPr>
        <w:t>Apsaugos nuo smurto artimoje aplinkoje įstatym</w:t>
      </w:r>
      <w:r>
        <w:rPr>
          <w:lang w:val="lt"/>
        </w:rPr>
        <w:t xml:space="preserve">ą, kuriuo </w:t>
      </w:r>
      <w:r w:rsidRPr="00CF3648">
        <w:rPr>
          <w:lang w:val="lt"/>
        </w:rPr>
        <w:t>įtvirtinta nacionalinė pa</w:t>
      </w:r>
      <w:r>
        <w:rPr>
          <w:lang w:val="lt"/>
        </w:rPr>
        <w:t>galbos</w:t>
      </w:r>
      <w:r w:rsidRPr="00CF3648">
        <w:rPr>
          <w:lang w:val="lt"/>
        </w:rPr>
        <w:t xml:space="preserve"> sistema, veikianti per specializuot</w:t>
      </w:r>
      <w:r>
        <w:rPr>
          <w:lang w:val="lt"/>
        </w:rPr>
        <w:t>o</w:t>
      </w:r>
      <w:r w:rsidRPr="00CF3648">
        <w:rPr>
          <w:lang w:val="lt"/>
        </w:rPr>
        <w:t>s kompleksinės pagalbos centrus</w:t>
      </w:r>
      <w:r>
        <w:rPr>
          <w:lang w:val="lt"/>
        </w:rPr>
        <w:t>;</w:t>
      </w:r>
    </w:p>
    <w:p w14:paraId="2ECDDADE" w14:textId="77777777" w:rsidR="006A74F0" w:rsidRPr="006D2F58" w:rsidRDefault="006A74F0" w:rsidP="00F209DA">
      <w:pPr>
        <w:pStyle w:val="SingleTxtG"/>
        <w:tabs>
          <w:tab w:val="clear" w:pos="1701"/>
          <w:tab w:val="left" w:pos="426"/>
          <w:tab w:val="left" w:pos="851"/>
          <w:tab w:val="left" w:pos="8222"/>
        </w:tabs>
        <w:ind w:left="0" w:right="-1"/>
        <w:rPr>
          <w:lang w:val="lt"/>
        </w:rPr>
      </w:pPr>
      <w:r>
        <w:rPr>
          <w:lang w:val="lt"/>
        </w:rPr>
        <w:tab/>
        <w:t>(e)</w:t>
      </w:r>
      <w:r>
        <w:rPr>
          <w:lang w:val="lt"/>
        </w:rPr>
        <w:tab/>
      </w:r>
      <w:r w:rsidRPr="002600A0">
        <w:rPr>
          <w:lang w:val="lt"/>
        </w:rPr>
        <w:t>2020 m.</w:t>
      </w:r>
      <w:r>
        <w:rPr>
          <w:lang w:val="lt"/>
        </w:rPr>
        <w:t xml:space="preserve"> įstatymą Nr. XIV-123, kuriuo Valstybinio socialinio draudimo fondo valdyba („Sodra“) įpareigota </w:t>
      </w:r>
      <w:r w:rsidRPr="004014BA">
        <w:rPr>
          <w:lang w:val="lt"/>
        </w:rPr>
        <w:t>viešai skelbti vidutinį darbuotojų atlyginimą pagal lytį.</w:t>
      </w:r>
    </w:p>
    <w:p w14:paraId="2A5242ED" w14:textId="77777777" w:rsidR="006A74F0" w:rsidRPr="006D2F58" w:rsidRDefault="006A74F0" w:rsidP="00F209DA">
      <w:pPr>
        <w:pStyle w:val="SingleTxtG"/>
        <w:tabs>
          <w:tab w:val="clear" w:pos="1701"/>
          <w:tab w:val="left" w:pos="426"/>
          <w:tab w:val="left" w:pos="851"/>
          <w:tab w:val="left" w:pos="8222"/>
        </w:tabs>
        <w:ind w:left="0" w:right="-1"/>
        <w:rPr>
          <w:lang w:val="lt"/>
        </w:rPr>
      </w:pPr>
      <w:r>
        <w:rPr>
          <w:lang w:val="lt"/>
        </w:rPr>
        <w:lastRenderedPageBreak/>
        <w:t>5.</w:t>
      </w:r>
      <w:r>
        <w:rPr>
          <w:lang w:val="lt"/>
        </w:rPr>
        <w:tab/>
        <w:t xml:space="preserve">Komitetas teigiamai vertina Valstybės narės pastangas stiprinti institucinę ir politinę sistemą, siekiant paspartinti diskriminacijos prieš moteris panaikinimą ir skatinti lyčių lygybę, </w:t>
      </w:r>
      <w:r w:rsidRPr="00805B3E">
        <w:rPr>
          <w:lang w:val="lt"/>
        </w:rPr>
        <w:t>tarp jų ir pastaraisiais metais priimtus ar patvirtintus svarbius dokumentus</w:t>
      </w:r>
      <w:r>
        <w:rPr>
          <w:lang w:val="lt"/>
        </w:rPr>
        <w:t>:</w:t>
      </w:r>
    </w:p>
    <w:p w14:paraId="30DE547E" w14:textId="77777777" w:rsidR="006A74F0" w:rsidRPr="006D2F58" w:rsidRDefault="006A74F0" w:rsidP="00F209DA">
      <w:pPr>
        <w:pStyle w:val="SingleTxtG"/>
        <w:tabs>
          <w:tab w:val="clear" w:pos="1701"/>
          <w:tab w:val="left" w:pos="426"/>
          <w:tab w:val="left" w:pos="851"/>
          <w:tab w:val="left" w:pos="8222"/>
        </w:tabs>
        <w:ind w:left="0" w:right="-1"/>
        <w:rPr>
          <w:lang w:val="lt"/>
        </w:rPr>
      </w:pPr>
      <w:r>
        <w:rPr>
          <w:lang w:val="lt"/>
        </w:rPr>
        <w:tab/>
        <w:t>(a)</w:t>
      </w:r>
      <w:r>
        <w:rPr>
          <w:lang w:val="lt"/>
        </w:rPr>
        <w:tab/>
      </w:r>
      <w:r w:rsidRPr="00200174">
        <w:rPr>
          <w:lang w:val="lt"/>
        </w:rPr>
        <w:t>Darbotvarkės „Moterys, taika ir saugumas“ įgyvendinimo 2020–2024 m</w:t>
      </w:r>
      <w:r>
        <w:rPr>
          <w:lang w:val="lt"/>
        </w:rPr>
        <w:t>etų</w:t>
      </w:r>
      <w:r w:rsidRPr="00200174">
        <w:rPr>
          <w:lang w:val="lt"/>
        </w:rPr>
        <w:t xml:space="preserve"> ir 2025–2029 m</w:t>
      </w:r>
      <w:r>
        <w:rPr>
          <w:lang w:val="lt"/>
        </w:rPr>
        <w:t xml:space="preserve">etų </w:t>
      </w:r>
      <w:r w:rsidRPr="00200174">
        <w:rPr>
          <w:lang w:val="lt"/>
        </w:rPr>
        <w:t>nacionalin</w:t>
      </w:r>
      <w:r>
        <w:rPr>
          <w:lang w:val="lt"/>
        </w:rPr>
        <w:t xml:space="preserve">ius </w:t>
      </w:r>
      <w:r w:rsidRPr="00200174">
        <w:rPr>
          <w:lang w:val="lt"/>
        </w:rPr>
        <w:t>veiksmų plan</w:t>
      </w:r>
      <w:r>
        <w:rPr>
          <w:lang w:val="lt"/>
        </w:rPr>
        <w:t>us;</w:t>
      </w:r>
    </w:p>
    <w:p w14:paraId="5C5C29CF" w14:textId="77777777" w:rsidR="006A74F0" w:rsidRPr="006D2F58" w:rsidRDefault="006A74F0" w:rsidP="00F209DA">
      <w:pPr>
        <w:pStyle w:val="SingleTxtG"/>
        <w:tabs>
          <w:tab w:val="clear" w:pos="1701"/>
          <w:tab w:val="left" w:pos="426"/>
          <w:tab w:val="left" w:pos="851"/>
          <w:tab w:val="left" w:pos="8222"/>
        </w:tabs>
        <w:ind w:left="0" w:right="-1"/>
        <w:rPr>
          <w:lang w:val="lt"/>
        </w:rPr>
      </w:pPr>
      <w:r>
        <w:rPr>
          <w:lang w:val="lt"/>
        </w:rPr>
        <w:tab/>
        <w:t>(b)</w:t>
      </w:r>
      <w:r>
        <w:rPr>
          <w:lang w:val="lt"/>
        </w:rPr>
        <w:tab/>
      </w:r>
      <w:r w:rsidRPr="00200174">
        <w:rPr>
          <w:lang w:val="lt"/>
        </w:rPr>
        <w:t>Moterų ir vyrų lygių galimybių 2023–2025 metų veiksmų plan</w:t>
      </w:r>
      <w:r>
        <w:rPr>
          <w:lang w:val="lt"/>
        </w:rPr>
        <w:t>ą;</w:t>
      </w:r>
    </w:p>
    <w:p w14:paraId="56BCC157" w14:textId="77777777" w:rsidR="006A74F0" w:rsidRPr="006D2F58" w:rsidRDefault="006A74F0" w:rsidP="00F209DA">
      <w:pPr>
        <w:pStyle w:val="SingleTxtG"/>
        <w:tabs>
          <w:tab w:val="clear" w:pos="1701"/>
          <w:tab w:val="left" w:pos="426"/>
          <w:tab w:val="left" w:pos="851"/>
          <w:tab w:val="left" w:pos="8222"/>
        </w:tabs>
        <w:ind w:left="0" w:right="-1"/>
        <w:rPr>
          <w:lang w:val="lt"/>
        </w:rPr>
      </w:pPr>
      <w:r>
        <w:rPr>
          <w:lang w:val="lt"/>
        </w:rPr>
        <w:tab/>
        <w:t>(c)</w:t>
      </w:r>
      <w:r>
        <w:rPr>
          <w:lang w:val="lt"/>
        </w:rPr>
        <w:tab/>
      </w:r>
      <w:r w:rsidRPr="00200174">
        <w:rPr>
          <w:lang w:val="lt"/>
        </w:rPr>
        <w:t>Lygių galimybių įgyvendinimo 2024–2026 metų veiksmų plan</w:t>
      </w:r>
      <w:r>
        <w:rPr>
          <w:lang w:val="lt"/>
        </w:rPr>
        <w:t>ą;</w:t>
      </w:r>
    </w:p>
    <w:p w14:paraId="225209F6" w14:textId="77777777" w:rsidR="006A74F0" w:rsidRPr="00200174" w:rsidRDefault="006A74F0" w:rsidP="00F209DA">
      <w:pPr>
        <w:pStyle w:val="SingleTxtG"/>
        <w:tabs>
          <w:tab w:val="clear" w:pos="1701"/>
          <w:tab w:val="left" w:pos="426"/>
          <w:tab w:val="left" w:pos="851"/>
          <w:tab w:val="left" w:pos="8222"/>
        </w:tabs>
        <w:ind w:left="0" w:right="-1"/>
        <w:rPr>
          <w:lang w:val="lt"/>
        </w:rPr>
      </w:pPr>
      <w:r>
        <w:rPr>
          <w:lang w:val="lt"/>
        </w:rPr>
        <w:tab/>
        <w:t>(d)</w:t>
      </w:r>
      <w:r>
        <w:rPr>
          <w:lang w:val="lt"/>
        </w:rPr>
        <w:tab/>
      </w:r>
      <w:r w:rsidRPr="00200174">
        <w:rPr>
          <w:lang w:val="lt"/>
        </w:rPr>
        <w:t> Smurto artimoje aplinkoje prevencijos ir pagalbos teikimo smurto artimoje aplinkoje pavojų patiriantiems, smurtą artimoje aplinkoje patyrusiems ir smurto artimoje aplinkoje pavojų keliantiems asmenims 2024–2026 metų veiksmų planą</w:t>
      </w:r>
      <w:r>
        <w:rPr>
          <w:lang w:val="lt"/>
        </w:rPr>
        <w:t>;</w:t>
      </w:r>
    </w:p>
    <w:p w14:paraId="4054F6A9" w14:textId="77777777" w:rsidR="006A74F0" w:rsidRPr="006D2F58" w:rsidRDefault="006A74F0" w:rsidP="00F209DA">
      <w:pPr>
        <w:pStyle w:val="SingleTxtG"/>
        <w:tabs>
          <w:tab w:val="clear" w:pos="1701"/>
          <w:tab w:val="left" w:pos="426"/>
          <w:tab w:val="left" w:pos="851"/>
          <w:tab w:val="left" w:pos="8222"/>
        </w:tabs>
        <w:ind w:left="0" w:right="-1"/>
        <w:rPr>
          <w:lang w:val="es-ES"/>
        </w:rPr>
      </w:pPr>
      <w:r>
        <w:rPr>
          <w:lang w:val="lt"/>
        </w:rPr>
        <w:tab/>
        <w:t>(e)</w:t>
      </w:r>
      <w:r>
        <w:rPr>
          <w:lang w:val="lt"/>
        </w:rPr>
        <w:tab/>
      </w:r>
      <w:r w:rsidRPr="00200174">
        <w:rPr>
          <w:lang w:val="lt"/>
        </w:rPr>
        <w:t>Kovos su prekyba žmonėmis 2024–2026 metų veiksmų plan</w:t>
      </w:r>
      <w:r>
        <w:rPr>
          <w:lang w:val="lt"/>
        </w:rPr>
        <w:t>ą.</w:t>
      </w:r>
    </w:p>
    <w:p w14:paraId="16879880" w14:textId="77777777" w:rsidR="006A74F0" w:rsidRPr="006D2F58" w:rsidRDefault="006A74F0" w:rsidP="00F209DA">
      <w:pPr>
        <w:pStyle w:val="H1G"/>
        <w:tabs>
          <w:tab w:val="left" w:pos="426"/>
          <w:tab w:val="left" w:pos="851"/>
          <w:tab w:val="left" w:pos="8222"/>
        </w:tabs>
        <w:ind w:left="0" w:right="-1" w:firstLine="0"/>
        <w:rPr>
          <w:lang w:val="lt"/>
        </w:rPr>
      </w:pPr>
      <w:r>
        <w:rPr>
          <w:b w:val="0"/>
          <w:lang w:val="lt"/>
        </w:rPr>
        <w:tab/>
      </w:r>
      <w:r>
        <w:rPr>
          <w:bCs/>
          <w:lang w:val="lt"/>
        </w:rPr>
        <w:t>C.</w:t>
      </w:r>
      <w:r>
        <w:rPr>
          <w:bCs/>
          <w:lang w:val="lt"/>
        </w:rPr>
        <w:tab/>
        <w:t>Darnaus vystymosi tikslai</w:t>
      </w:r>
    </w:p>
    <w:p w14:paraId="6AF21793" w14:textId="77777777" w:rsidR="006A74F0" w:rsidRDefault="006A74F0" w:rsidP="00F209DA">
      <w:pPr>
        <w:pStyle w:val="SingleTxtG"/>
        <w:tabs>
          <w:tab w:val="clear" w:pos="1701"/>
          <w:tab w:val="left" w:pos="426"/>
          <w:tab w:val="left" w:pos="851"/>
          <w:tab w:val="left" w:pos="8222"/>
        </w:tabs>
        <w:ind w:left="0" w:right="-1"/>
        <w:rPr>
          <w:b/>
          <w:bCs/>
          <w:lang w:val="lt"/>
        </w:rPr>
      </w:pPr>
      <w:r>
        <w:rPr>
          <w:lang w:val="lt"/>
        </w:rPr>
        <w:t>6.</w:t>
      </w:r>
      <w:r>
        <w:rPr>
          <w:lang w:val="lt"/>
        </w:rPr>
        <w:tab/>
      </w:r>
      <w:r>
        <w:rPr>
          <w:b/>
          <w:bCs/>
          <w:lang w:val="lt"/>
        </w:rPr>
        <w:t xml:space="preserve">Komitetas teigiamai vertina tarptautinę paramą siekiant darnaus vystymosi tikslų ir, įgyvendinant Darnaus vystymosi darbotvarkę iki 2030 m., ragina užtikrinti </w:t>
      </w:r>
      <w:r w:rsidRPr="006D2F58">
        <w:rPr>
          <w:b/>
          <w:bCs/>
          <w:i/>
          <w:lang w:val="lt"/>
        </w:rPr>
        <w:t>de jure</w:t>
      </w:r>
      <w:r>
        <w:rPr>
          <w:b/>
          <w:bCs/>
          <w:lang w:val="lt"/>
        </w:rPr>
        <w:t xml:space="preserve"> (teisinę) ir </w:t>
      </w:r>
      <w:r w:rsidRPr="006D2F58">
        <w:rPr>
          <w:b/>
          <w:bCs/>
          <w:i/>
          <w:lang w:val="lt"/>
        </w:rPr>
        <w:t>de facto</w:t>
      </w:r>
      <w:r>
        <w:rPr>
          <w:b/>
          <w:bCs/>
          <w:lang w:val="lt"/>
        </w:rPr>
        <w:t xml:space="preserve"> (esminę) lyčių lygybę, laikantis Konvencijos nuostatų. Komitetas primena 5-ojo tikslo svarbą ir lygybės bei nediskriminavimo principų integravimą į visus 17 tikslų. </w:t>
      </w:r>
      <w:r w:rsidRPr="002925F7">
        <w:rPr>
          <w:b/>
          <w:bCs/>
          <w:lang w:val="lt"/>
        </w:rPr>
        <w:t xml:space="preserve">Komitetas ragina Valstybę narę pripažinti esminį moterų vaidmenį tvaraus vystymosi procese ir, siekiant šio tikslo, </w:t>
      </w:r>
      <w:r>
        <w:rPr>
          <w:b/>
          <w:bCs/>
          <w:lang w:val="lt"/>
        </w:rPr>
        <w:t xml:space="preserve">Valstybėje narėje </w:t>
      </w:r>
      <w:r w:rsidRPr="002925F7">
        <w:rPr>
          <w:b/>
          <w:bCs/>
          <w:lang w:val="lt"/>
        </w:rPr>
        <w:t>formuoti bei įgyvendinti politiką ir strategijas, nuosekliai atsižvelgiančias į lyčių lygybės aspektą</w:t>
      </w:r>
      <w:r>
        <w:rPr>
          <w:b/>
          <w:bCs/>
          <w:lang w:val="lt"/>
        </w:rPr>
        <w:t>.</w:t>
      </w:r>
    </w:p>
    <w:p w14:paraId="647F61A1" w14:textId="77777777" w:rsidR="006A74F0" w:rsidRPr="006D2F58" w:rsidRDefault="006A74F0" w:rsidP="00F209DA">
      <w:pPr>
        <w:pStyle w:val="H1G"/>
        <w:tabs>
          <w:tab w:val="left" w:pos="426"/>
          <w:tab w:val="left" w:pos="851"/>
          <w:tab w:val="left" w:pos="8222"/>
        </w:tabs>
        <w:ind w:left="0" w:right="-1" w:firstLine="0"/>
        <w:rPr>
          <w:lang w:val="lt"/>
        </w:rPr>
      </w:pPr>
      <w:r>
        <w:rPr>
          <w:b w:val="0"/>
          <w:lang w:val="lt"/>
        </w:rPr>
        <w:tab/>
      </w:r>
      <w:r>
        <w:rPr>
          <w:bCs/>
          <w:lang w:val="lt"/>
        </w:rPr>
        <w:t>D.</w:t>
      </w:r>
      <w:r>
        <w:rPr>
          <w:bCs/>
          <w:lang w:val="lt"/>
        </w:rPr>
        <w:tab/>
        <w:t>Seimas</w:t>
      </w:r>
    </w:p>
    <w:p w14:paraId="05D147D1" w14:textId="77777777" w:rsidR="006A74F0" w:rsidRPr="006D2F58" w:rsidRDefault="006A74F0" w:rsidP="00F209DA">
      <w:pPr>
        <w:pStyle w:val="SingleTxtG"/>
        <w:tabs>
          <w:tab w:val="clear" w:pos="1701"/>
          <w:tab w:val="left" w:pos="426"/>
          <w:tab w:val="left" w:pos="851"/>
          <w:tab w:val="left" w:pos="8222"/>
        </w:tabs>
        <w:ind w:left="0" w:right="-1"/>
        <w:rPr>
          <w:lang w:val="lt"/>
        </w:rPr>
      </w:pPr>
      <w:r>
        <w:rPr>
          <w:lang w:val="lt"/>
        </w:rPr>
        <w:t>7.</w:t>
      </w:r>
      <w:r>
        <w:rPr>
          <w:lang w:val="lt"/>
        </w:rPr>
        <w:tab/>
      </w:r>
      <w:r>
        <w:rPr>
          <w:b/>
          <w:bCs/>
          <w:lang w:val="lt"/>
        </w:rPr>
        <w:t xml:space="preserve">Komitetas pabrėžia esminį įstatymų leidžiamosios valdžios vaidmenį užtikrinant visapusišką Konvencijos įgyvendinimą (žr. </w:t>
      </w:r>
      <w:hyperlink r:id="rId11" w:history="1">
        <w:r>
          <w:rPr>
            <w:rStyle w:val="Hipersaitas"/>
            <w:b/>
            <w:bCs/>
            <w:lang w:val="lt"/>
          </w:rPr>
          <w:t>A/65/38</w:t>
        </w:r>
      </w:hyperlink>
      <w:r>
        <w:rPr>
          <w:b/>
          <w:bCs/>
          <w:lang w:val="lt"/>
        </w:rPr>
        <w:t>, antrąją dalį, VI priedą). Jis ragina Seimą, laikantis savo įgaliojimų, imtis būtinų veiksmų, susijusių su šių baigiamųjų pastabų įgyvendinimu nuo jų paskelbimo iki kitos periodinės ataskaitos pagal Konvenciją pateikimo.</w:t>
      </w:r>
    </w:p>
    <w:p w14:paraId="48BCC6BC" w14:textId="77777777" w:rsidR="006A74F0" w:rsidRPr="006D2F58" w:rsidRDefault="006A74F0" w:rsidP="00F209DA">
      <w:pPr>
        <w:pStyle w:val="H1G"/>
        <w:tabs>
          <w:tab w:val="left" w:pos="426"/>
          <w:tab w:val="left" w:pos="851"/>
          <w:tab w:val="left" w:pos="8222"/>
        </w:tabs>
        <w:ind w:left="0" w:right="-1" w:firstLine="0"/>
        <w:rPr>
          <w:lang w:val="lt"/>
        </w:rPr>
      </w:pPr>
      <w:r>
        <w:rPr>
          <w:b w:val="0"/>
          <w:lang w:val="lt"/>
        </w:rPr>
        <w:tab/>
      </w:r>
      <w:r>
        <w:rPr>
          <w:bCs/>
          <w:lang w:val="lt"/>
        </w:rPr>
        <w:t>E.</w:t>
      </w:r>
      <w:r>
        <w:rPr>
          <w:bCs/>
          <w:lang w:val="lt"/>
        </w:rPr>
        <w:tab/>
        <w:t>Pagrindinės probleminės sritys ir rekomendacijos</w:t>
      </w:r>
    </w:p>
    <w:p w14:paraId="0D2101C7" w14:textId="77777777" w:rsidR="006A74F0" w:rsidRPr="006D2F58" w:rsidRDefault="006A74F0" w:rsidP="00F209DA">
      <w:pPr>
        <w:pStyle w:val="H23G"/>
        <w:tabs>
          <w:tab w:val="left" w:pos="426"/>
          <w:tab w:val="left" w:pos="851"/>
          <w:tab w:val="left" w:pos="8222"/>
        </w:tabs>
        <w:ind w:left="0" w:right="-1" w:firstLine="0"/>
        <w:rPr>
          <w:lang w:val="lt"/>
        </w:rPr>
      </w:pPr>
      <w:r>
        <w:rPr>
          <w:b w:val="0"/>
          <w:lang w:val="lt"/>
        </w:rPr>
        <w:tab/>
      </w:r>
      <w:r>
        <w:rPr>
          <w:b w:val="0"/>
          <w:lang w:val="lt"/>
        </w:rPr>
        <w:tab/>
      </w:r>
      <w:r>
        <w:rPr>
          <w:bCs/>
          <w:lang w:val="lt"/>
        </w:rPr>
        <w:t>Konvencijos, jos fakultatyvaus protokolo ir Komiteto bendrųjų rekomendacijų matomumas</w:t>
      </w:r>
    </w:p>
    <w:p w14:paraId="464DDCD9" w14:textId="77777777" w:rsidR="006A74F0" w:rsidRPr="006D2F58" w:rsidRDefault="006A74F0" w:rsidP="00F209DA">
      <w:pPr>
        <w:pStyle w:val="SingleTxtG"/>
        <w:tabs>
          <w:tab w:val="clear" w:pos="1701"/>
          <w:tab w:val="left" w:pos="426"/>
          <w:tab w:val="left" w:pos="851"/>
          <w:tab w:val="left" w:pos="8222"/>
        </w:tabs>
        <w:ind w:left="0" w:right="-1"/>
        <w:rPr>
          <w:lang w:val="lt"/>
        </w:rPr>
      </w:pPr>
      <w:r>
        <w:rPr>
          <w:lang w:val="lt"/>
        </w:rPr>
        <w:t>8.</w:t>
      </w:r>
      <w:r>
        <w:rPr>
          <w:lang w:val="lt"/>
        </w:rPr>
        <w:tab/>
        <w:t xml:space="preserve">Komitetas palankiai vertina </w:t>
      </w:r>
      <w:r w:rsidRPr="002E385F">
        <w:rPr>
          <w:lang w:val="lt"/>
        </w:rPr>
        <w:t>Jungtinių Tautų moterų diskriminacijos panaikinimo komiteto baigiamųjų pastabų Lietuvai dėl šeštojo periodinio pranešimo dėl Jungtinių Tautų konvencijos dėl visų formų diskriminacijos panaikinimo moterims įgyvendinimo 2021–2023 metų veiksmų plan</w:t>
      </w:r>
      <w:r>
        <w:rPr>
          <w:lang w:val="lt"/>
        </w:rPr>
        <w:t xml:space="preserve">o patvirtinimą ir atkreipia dėmesį į priemones, kurių imtasi jam įgyvendinti. </w:t>
      </w:r>
      <w:r w:rsidRPr="000B0F45">
        <w:rPr>
          <w:lang w:val="lt"/>
        </w:rPr>
        <w:t xml:space="preserve">Tačiau Komitetas </w:t>
      </w:r>
      <w:r>
        <w:rPr>
          <w:lang w:val="lt"/>
        </w:rPr>
        <w:t>pažymi</w:t>
      </w:r>
      <w:r w:rsidRPr="000B0F45">
        <w:rPr>
          <w:lang w:val="lt"/>
        </w:rPr>
        <w:t xml:space="preserve">, kad veiksmų plane </w:t>
      </w:r>
      <w:r w:rsidRPr="00DF7CB5">
        <w:rPr>
          <w:lang w:val="lt"/>
        </w:rPr>
        <w:t>nėra pakankamai konkrečių ir išmatuojamų rodiklių, kurie leistų veiksmingai stebėti pažangą ir įvertinti jos poveikį</w:t>
      </w:r>
      <w:r>
        <w:rPr>
          <w:lang w:val="lt"/>
        </w:rPr>
        <w:t>:</w:t>
      </w:r>
    </w:p>
    <w:p w14:paraId="341E5B75" w14:textId="77777777" w:rsidR="006A74F0" w:rsidRPr="006D2F58" w:rsidRDefault="006A74F0" w:rsidP="00F209DA">
      <w:pPr>
        <w:pStyle w:val="SingleTxtG"/>
        <w:tabs>
          <w:tab w:val="clear" w:pos="1701"/>
          <w:tab w:val="left" w:pos="426"/>
          <w:tab w:val="left" w:pos="851"/>
          <w:tab w:val="left" w:pos="8222"/>
        </w:tabs>
        <w:ind w:left="0" w:right="-1"/>
        <w:rPr>
          <w:lang w:val="lt"/>
        </w:rPr>
      </w:pPr>
      <w:r>
        <w:rPr>
          <w:lang w:val="lt"/>
        </w:rPr>
        <w:tab/>
        <w:t>(a)</w:t>
      </w:r>
      <w:r>
        <w:rPr>
          <w:lang w:val="lt"/>
        </w:rPr>
        <w:tab/>
        <w:t xml:space="preserve">nepakankamą duomenų rinkimą apie bylas, kuriose nacionaliniai teismai rėmėsi ir (arba) tiesiogiai </w:t>
      </w:r>
      <w:r w:rsidRPr="00BD61E1">
        <w:rPr>
          <w:lang w:val="lt"/>
        </w:rPr>
        <w:t>taikė Konvenciją</w:t>
      </w:r>
      <w:r>
        <w:rPr>
          <w:lang w:val="lt"/>
        </w:rPr>
        <w:t>;</w:t>
      </w:r>
    </w:p>
    <w:p w14:paraId="0BA75D31" w14:textId="77777777" w:rsidR="006A74F0" w:rsidRPr="006D2F58" w:rsidRDefault="006A74F0" w:rsidP="00F209DA">
      <w:pPr>
        <w:pStyle w:val="SingleTxtG"/>
        <w:tabs>
          <w:tab w:val="clear" w:pos="1701"/>
          <w:tab w:val="left" w:pos="426"/>
          <w:tab w:val="left" w:pos="851"/>
          <w:tab w:val="left" w:pos="8222"/>
        </w:tabs>
        <w:ind w:left="0" w:right="-1"/>
        <w:rPr>
          <w:lang w:val="lt"/>
        </w:rPr>
      </w:pPr>
      <w:r>
        <w:rPr>
          <w:lang w:val="lt"/>
        </w:rPr>
        <w:tab/>
        <w:t>(b)</w:t>
      </w:r>
      <w:r>
        <w:rPr>
          <w:lang w:val="lt"/>
        </w:rPr>
        <w:tab/>
        <w:t>moterų ir mergaičių informuotumo didinimo veiklų, skirtų jų teisėms pagal Konvenciją ir teisių gynimo priemonėms, trūkumą;</w:t>
      </w:r>
    </w:p>
    <w:p w14:paraId="2EAED16E" w14:textId="77777777" w:rsidR="006A74F0" w:rsidRPr="006D2F58" w:rsidRDefault="006A74F0" w:rsidP="00F209DA">
      <w:pPr>
        <w:pStyle w:val="SingleTxtG"/>
        <w:tabs>
          <w:tab w:val="clear" w:pos="1701"/>
          <w:tab w:val="left" w:pos="426"/>
          <w:tab w:val="left" w:pos="851"/>
          <w:tab w:val="left" w:pos="8222"/>
        </w:tabs>
        <w:ind w:left="0" w:right="-1"/>
        <w:rPr>
          <w:lang w:val="lt"/>
        </w:rPr>
      </w:pPr>
      <w:r>
        <w:rPr>
          <w:lang w:val="lt"/>
        </w:rPr>
        <w:tab/>
        <w:t>(c)</w:t>
      </w:r>
      <w:r>
        <w:rPr>
          <w:lang w:val="lt"/>
        </w:rPr>
        <w:tab/>
        <w:t>nepakankamą Konvencijos, jos fakultatyvaus protokolo ir Komiteto bendrųjų rekomendacijų integravimą į teisėjų, prokurorų ir teisėsaugos pareigūnų mokymo programas.</w:t>
      </w:r>
    </w:p>
    <w:p w14:paraId="03A53E62" w14:textId="77777777" w:rsidR="006A74F0" w:rsidRPr="006D2F58" w:rsidRDefault="006A74F0" w:rsidP="00F209DA">
      <w:pPr>
        <w:pStyle w:val="SingleTxtG"/>
        <w:tabs>
          <w:tab w:val="clear" w:pos="1701"/>
          <w:tab w:val="left" w:pos="426"/>
          <w:tab w:val="left" w:pos="851"/>
          <w:tab w:val="left" w:pos="8222"/>
        </w:tabs>
        <w:ind w:left="0" w:right="-1"/>
        <w:rPr>
          <w:lang w:val="lt"/>
        </w:rPr>
      </w:pPr>
      <w:r>
        <w:rPr>
          <w:lang w:val="lt"/>
        </w:rPr>
        <w:t>9.</w:t>
      </w:r>
      <w:r>
        <w:rPr>
          <w:lang w:val="lt"/>
        </w:rPr>
        <w:tab/>
      </w:r>
      <w:r>
        <w:rPr>
          <w:b/>
          <w:bCs/>
          <w:lang w:val="lt"/>
        </w:rPr>
        <w:t>Komitetas rekomenduoja Valstybei narei:</w:t>
      </w:r>
      <w:r>
        <w:rPr>
          <w:lang w:val="lt"/>
        </w:rPr>
        <w:t xml:space="preserve"> </w:t>
      </w:r>
    </w:p>
    <w:p w14:paraId="7556EBC6" w14:textId="77777777" w:rsidR="006A74F0" w:rsidRPr="006D2F58" w:rsidRDefault="006A74F0" w:rsidP="00F209DA">
      <w:pPr>
        <w:pStyle w:val="SingleTxtG"/>
        <w:tabs>
          <w:tab w:val="clear" w:pos="1701"/>
          <w:tab w:val="left" w:pos="426"/>
          <w:tab w:val="left" w:pos="851"/>
          <w:tab w:val="left" w:pos="8222"/>
        </w:tabs>
        <w:ind w:left="0" w:right="-1"/>
        <w:rPr>
          <w:b/>
          <w:bCs/>
          <w:lang w:val="lt"/>
        </w:rPr>
      </w:pPr>
      <w:r>
        <w:rPr>
          <w:lang w:val="lt"/>
        </w:rPr>
        <w:tab/>
        <w:t>(a)</w:t>
      </w:r>
      <w:r>
        <w:rPr>
          <w:lang w:val="lt"/>
        </w:rPr>
        <w:tab/>
      </w:r>
      <w:r w:rsidRPr="0012675E">
        <w:rPr>
          <w:b/>
          <w:bCs/>
          <w:lang w:val="lt"/>
        </w:rPr>
        <w:t>patvirtinti naują veiksmų planą šioms baigiamosioms pastaboms įgyvendinti, nustatant aiškius, konkretų laiką apibrėžiančius ir išmatuojamus rodiklius bei užtikrinant nuoseklią koordinavimo ir stebėsenos sistemą</w:t>
      </w:r>
      <w:r>
        <w:rPr>
          <w:b/>
          <w:bCs/>
          <w:lang w:val="lt"/>
        </w:rPr>
        <w:t>;</w:t>
      </w:r>
    </w:p>
    <w:p w14:paraId="229FF149" w14:textId="77777777" w:rsidR="006A74F0" w:rsidRPr="006D2F58" w:rsidRDefault="006A74F0" w:rsidP="00F209DA">
      <w:pPr>
        <w:pStyle w:val="SingleTxtG"/>
        <w:tabs>
          <w:tab w:val="clear" w:pos="1701"/>
          <w:tab w:val="left" w:pos="426"/>
          <w:tab w:val="left" w:pos="851"/>
          <w:tab w:val="left" w:pos="8222"/>
        </w:tabs>
        <w:ind w:left="0" w:right="-1"/>
        <w:rPr>
          <w:b/>
          <w:bCs/>
          <w:lang w:val="lt"/>
        </w:rPr>
      </w:pPr>
      <w:r>
        <w:rPr>
          <w:lang w:val="lt"/>
        </w:rPr>
        <w:tab/>
        <w:t>(b)</w:t>
      </w:r>
      <w:r>
        <w:rPr>
          <w:lang w:val="lt"/>
        </w:rPr>
        <w:tab/>
      </w:r>
      <w:r>
        <w:rPr>
          <w:b/>
          <w:bCs/>
          <w:lang w:val="lt"/>
        </w:rPr>
        <w:t xml:space="preserve">įdiegti specialų kodavimą Lietuvos teismų informacinėje sistemoje (LITEKO), kad būtų galima sistemingai rinkti ir viešinti duomenis apie bylas, kuriose teismai tiesiogiai rėmėsi Konvencija arba į ją referavo; </w:t>
      </w:r>
    </w:p>
    <w:p w14:paraId="6CF835CA" w14:textId="77777777" w:rsidR="006A74F0" w:rsidRPr="006D2F58" w:rsidRDefault="006A74F0" w:rsidP="00F209DA">
      <w:pPr>
        <w:pStyle w:val="SingleTxtG"/>
        <w:tabs>
          <w:tab w:val="clear" w:pos="1701"/>
          <w:tab w:val="left" w:pos="426"/>
          <w:tab w:val="left" w:pos="851"/>
          <w:tab w:val="left" w:pos="8222"/>
        </w:tabs>
        <w:ind w:left="0" w:right="-1"/>
        <w:rPr>
          <w:b/>
          <w:bCs/>
          <w:lang w:val="lt"/>
        </w:rPr>
      </w:pPr>
      <w:r>
        <w:rPr>
          <w:lang w:val="lt"/>
        </w:rPr>
        <w:tab/>
        <w:t>(c)</w:t>
      </w:r>
      <w:r>
        <w:rPr>
          <w:lang w:val="lt"/>
        </w:rPr>
        <w:tab/>
      </w:r>
      <w:r>
        <w:rPr>
          <w:b/>
          <w:bCs/>
          <w:lang w:val="lt"/>
        </w:rPr>
        <w:t xml:space="preserve">didinti moterų ir mergaičių informuotumą apie jų teises pagal Konvenciją ir apie galimas šių teisių gynimo priemones tiek </w:t>
      </w:r>
      <w:r w:rsidRPr="00DC0BEA">
        <w:rPr>
          <w:b/>
          <w:bCs/>
          <w:lang w:val="lt"/>
        </w:rPr>
        <w:t>nacionaliniu lygiu, tiek pagal Fakultatyvųjį protokolą.</w:t>
      </w:r>
    </w:p>
    <w:p w14:paraId="09347009" w14:textId="77777777" w:rsidR="006A74F0" w:rsidRPr="006D2F58" w:rsidRDefault="006A74F0" w:rsidP="00F209DA">
      <w:pPr>
        <w:pStyle w:val="SingleTxtG"/>
        <w:tabs>
          <w:tab w:val="clear" w:pos="1701"/>
          <w:tab w:val="clear" w:pos="2268"/>
          <w:tab w:val="left" w:pos="426"/>
          <w:tab w:val="left" w:pos="851"/>
          <w:tab w:val="left" w:pos="993"/>
          <w:tab w:val="left" w:pos="8222"/>
        </w:tabs>
        <w:ind w:left="0" w:right="-1"/>
        <w:rPr>
          <w:b/>
          <w:bCs/>
          <w:lang w:val="lt"/>
        </w:rPr>
      </w:pPr>
      <w:r>
        <w:rPr>
          <w:lang w:val="lt"/>
        </w:rPr>
        <w:lastRenderedPageBreak/>
        <w:tab/>
        <w:t>(d)</w:t>
      </w:r>
      <w:r>
        <w:rPr>
          <w:lang w:val="lt"/>
        </w:rPr>
        <w:tab/>
      </w:r>
      <w:r>
        <w:rPr>
          <w:b/>
          <w:bCs/>
          <w:lang w:val="lt"/>
        </w:rPr>
        <w:t>užtikrinti, kad Konvencija, Komiteto praktika pagal Fakultatyvųjį protokolą ir jos bendrosios rekomendacijos būtų visiškai ir sistemingai integruotos į teisėjų, prokurorų ir teisėsaugos pareigūnų gebėjimų stiprinimo programas</w:t>
      </w:r>
      <w:r w:rsidRPr="00821DA8">
        <w:rPr>
          <w:b/>
          <w:bCs/>
          <w:lang w:val="lt"/>
        </w:rPr>
        <w:t>, kad jie gebėtų tiesiogiai taikyti ar remtis Konvencijos nuostatomis teisminiuose ir administraciniuose procesuose bei aiškinti nacionalinę teisę vadovaudamiesi Konvencija.</w:t>
      </w:r>
    </w:p>
    <w:p w14:paraId="3BBAC13E" w14:textId="77777777" w:rsidR="006A74F0" w:rsidRPr="006D2F58" w:rsidRDefault="006A74F0" w:rsidP="00F209DA">
      <w:pPr>
        <w:pStyle w:val="H23G"/>
        <w:tabs>
          <w:tab w:val="left" w:pos="426"/>
          <w:tab w:val="left" w:pos="851"/>
          <w:tab w:val="left" w:pos="993"/>
          <w:tab w:val="left" w:pos="8222"/>
        </w:tabs>
        <w:ind w:left="0" w:right="-1" w:firstLine="0"/>
        <w:rPr>
          <w:lang w:val="es-ES"/>
        </w:rPr>
      </w:pPr>
      <w:r>
        <w:rPr>
          <w:b w:val="0"/>
          <w:lang w:val="lt"/>
        </w:rPr>
        <w:tab/>
      </w:r>
      <w:r>
        <w:rPr>
          <w:b w:val="0"/>
          <w:lang w:val="lt"/>
        </w:rPr>
        <w:tab/>
      </w:r>
      <w:r>
        <w:rPr>
          <w:bCs/>
          <w:lang w:val="lt"/>
        </w:rPr>
        <w:t>Konstitucinė ir teisinė sistema bei moterų diskriminacijos apibrėžimas</w:t>
      </w:r>
    </w:p>
    <w:p w14:paraId="0694354E" w14:textId="77777777" w:rsidR="006A74F0" w:rsidRPr="006D2F58" w:rsidRDefault="006A74F0" w:rsidP="00F209DA">
      <w:pPr>
        <w:pStyle w:val="SingleTxtG"/>
        <w:tabs>
          <w:tab w:val="clear" w:pos="1701"/>
          <w:tab w:val="clear" w:pos="2268"/>
          <w:tab w:val="left" w:pos="426"/>
          <w:tab w:val="left" w:pos="851"/>
          <w:tab w:val="left" w:pos="993"/>
          <w:tab w:val="left" w:pos="8222"/>
        </w:tabs>
        <w:ind w:left="0" w:right="-1"/>
        <w:rPr>
          <w:lang w:val="lt"/>
        </w:rPr>
      </w:pPr>
      <w:r>
        <w:rPr>
          <w:lang w:val="lt"/>
        </w:rPr>
        <w:t>10.</w:t>
      </w:r>
      <w:r>
        <w:rPr>
          <w:lang w:val="lt"/>
        </w:rPr>
        <w:tab/>
        <w:t xml:space="preserve">Komitetas atkreipia dėmesį į Lygių galimybių įstatymo pakeitimo projektą, kuriame apibrėžiamos </w:t>
      </w:r>
      <w:proofErr w:type="spellStart"/>
      <w:r>
        <w:rPr>
          <w:lang w:val="lt"/>
        </w:rPr>
        <w:t>sąveikinės</w:t>
      </w:r>
      <w:proofErr w:type="spellEnd"/>
      <w:r w:rsidRPr="00BD0E2E">
        <w:rPr>
          <w:lang w:val="lt"/>
        </w:rPr>
        <w:t xml:space="preserve">, </w:t>
      </w:r>
      <w:r>
        <w:rPr>
          <w:lang w:val="lt"/>
        </w:rPr>
        <w:t>siejamosios</w:t>
      </w:r>
      <w:r w:rsidRPr="00BD0E2E">
        <w:rPr>
          <w:lang w:val="lt"/>
        </w:rPr>
        <w:t xml:space="preserve"> </w:t>
      </w:r>
      <w:r w:rsidRPr="004E41BE">
        <w:rPr>
          <w:lang w:val="lt"/>
        </w:rPr>
        <w:t xml:space="preserve">ir daugialypės diskriminacijos </w:t>
      </w:r>
      <w:r>
        <w:rPr>
          <w:lang w:val="lt"/>
        </w:rPr>
        <w:t xml:space="preserve">formos, siekiant jas suderinti su Europos Sąjungos standartais. Vis dėlto Komitetas išreiškia susirūpinimą dėl to, kad  </w:t>
      </w:r>
      <w:r w:rsidRPr="007A149A">
        <w:rPr>
          <w:lang w:val="lt"/>
        </w:rPr>
        <w:t>teisėkūroje vis dar išlieka reikšmingų spragų, ypač</w:t>
      </w:r>
      <w:r>
        <w:rPr>
          <w:lang w:val="lt"/>
        </w:rPr>
        <w:t>:</w:t>
      </w:r>
    </w:p>
    <w:p w14:paraId="7ECD9346" w14:textId="77777777" w:rsidR="006A74F0" w:rsidRPr="006D2F58" w:rsidRDefault="006A74F0" w:rsidP="00F209DA">
      <w:pPr>
        <w:pStyle w:val="SingleTxtG"/>
        <w:tabs>
          <w:tab w:val="clear" w:pos="1701"/>
          <w:tab w:val="clear" w:pos="2268"/>
          <w:tab w:val="left" w:pos="426"/>
          <w:tab w:val="left" w:pos="851"/>
          <w:tab w:val="left" w:pos="993"/>
          <w:tab w:val="left" w:pos="8222"/>
        </w:tabs>
        <w:ind w:left="0" w:right="-1"/>
        <w:rPr>
          <w:lang w:val="lt"/>
        </w:rPr>
      </w:pPr>
      <w:r>
        <w:rPr>
          <w:lang w:val="lt"/>
        </w:rPr>
        <w:tab/>
        <w:t>(a)</w:t>
      </w:r>
      <w:r>
        <w:rPr>
          <w:lang w:val="lt"/>
        </w:rPr>
        <w:tab/>
        <w:t>teisės aktų, draudžiančių konkrečias daugialypės moterų diskriminacijos formas, nebuvimo;</w:t>
      </w:r>
    </w:p>
    <w:p w14:paraId="2F97EF7F" w14:textId="77777777" w:rsidR="006A74F0" w:rsidRPr="006D2F58" w:rsidRDefault="006A74F0" w:rsidP="00F209DA">
      <w:pPr>
        <w:pStyle w:val="SingleTxtG"/>
        <w:tabs>
          <w:tab w:val="clear" w:pos="1701"/>
          <w:tab w:val="clear" w:pos="2268"/>
          <w:tab w:val="left" w:pos="426"/>
          <w:tab w:val="left" w:pos="851"/>
          <w:tab w:val="left" w:pos="993"/>
          <w:tab w:val="left" w:pos="8222"/>
        </w:tabs>
        <w:ind w:left="0" w:right="-1"/>
        <w:rPr>
          <w:lang w:val="lt"/>
        </w:rPr>
      </w:pPr>
      <w:r>
        <w:rPr>
          <w:lang w:val="lt"/>
        </w:rPr>
        <w:tab/>
        <w:t>(b)</w:t>
      </w:r>
      <w:r>
        <w:rPr>
          <w:lang w:val="lt"/>
        </w:rPr>
        <w:tab/>
        <w:t>teisės aktų, draudžiančių diskriminaciją dėl lyties pakeitimo, nebuvimo.</w:t>
      </w:r>
      <w:r>
        <w:rPr>
          <w:b/>
          <w:bCs/>
          <w:lang w:val="lt"/>
        </w:rPr>
        <w:t xml:space="preserve"> </w:t>
      </w:r>
    </w:p>
    <w:p w14:paraId="72CBB9C5" w14:textId="77777777" w:rsidR="006A74F0" w:rsidRPr="006D2F58" w:rsidRDefault="006A74F0" w:rsidP="00F209DA">
      <w:pPr>
        <w:pStyle w:val="SingleTxtG"/>
        <w:tabs>
          <w:tab w:val="clear" w:pos="1701"/>
          <w:tab w:val="clear" w:pos="2268"/>
          <w:tab w:val="left" w:pos="426"/>
          <w:tab w:val="left" w:pos="851"/>
          <w:tab w:val="left" w:pos="993"/>
          <w:tab w:val="left" w:pos="8222"/>
        </w:tabs>
        <w:ind w:left="0" w:right="-1"/>
        <w:rPr>
          <w:lang w:val="lt"/>
        </w:rPr>
      </w:pPr>
      <w:r>
        <w:rPr>
          <w:lang w:val="lt"/>
        </w:rPr>
        <w:t>11.</w:t>
      </w:r>
      <w:r>
        <w:rPr>
          <w:lang w:val="lt"/>
        </w:rPr>
        <w:tab/>
      </w:r>
      <w:r>
        <w:rPr>
          <w:b/>
          <w:bCs/>
          <w:lang w:val="lt"/>
        </w:rPr>
        <w:t>Primindamas ankstesnes baigiamąsias pastabas (</w:t>
      </w:r>
      <w:hyperlink r:id="rId12" w:history="1">
        <w:r>
          <w:rPr>
            <w:rStyle w:val="Hipersaitas"/>
            <w:b/>
            <w:bCs/>
            <w:lang w:val="lt"/>
          </w:rPr>
          <w:t>CEDAW/C/LTU/CO/6</w:t>
        </w:r>
      </w:hyperlink>
      <w:r>
        <w:rPr>
          <w:b/>
          <w:bCs/>
          <w:lang w:val="lt"/>
        </w:rPr>
        <w:t>, 11 pastraipa), Komitetas rekomenduoja Valstybei narei peržiūrėti Konstituciją ar teisinę sistemą, aiškiai uždraudžiant daugialypės diskriminacijos formas. Taip pat rekomenduojama, kad Valstybė narė aiškiai pripažintų moterų diskriminaciją dėl lyties pakeitimo kaip diskriminaciją dėl lyties.</w:t>
      </w:r>
    </w:p>
    <w:p w14:paraId="0CA2A438" w14:textId="77777777" w:rsidR="006A74F0" w:rsidRPr="006D2F58" w:rsidRDefault="006A74F0" w:rsidP="00F209DA">
      <w:pPr>
        <w:pStyle w:val="H23G"/>
        <w:tabs>
          <w:tab w:val="left" w:pos="426"/>
          <w:tab w:val="left" w:pos="851"/>
          <w:tab w:val="left" w:pos="993"/>
          <w:tab w:val="left" w:pos="8222"/>
        </w:tabs>
        <w:ind w:left="0" w:right="-1" w:firstLine="0"/>
        <w:rPr>
          <w:lang w:val="lt"/>
        </w:rPr>
      </w:pPr>
      <w:r>
        <w:rPr>
          <w:b w:val="0"/>
          <w:lang w:val="lt"/>
        </w:rPr>
        <w:tab/>
      </w:r>
      <w:r>
        <w:rPr>
          <w:b w:val="0"/>
          <w:lang w:val="lt"/>
        </w:rPr>
        <w:tab/>
      </w:r>
      <w:r>
        <w:rPr>
          <w:bCs/>
          <w:lang w:val="lt"/>
        </w:rPr>
        <w:t>Teisė į teisingumą</w:t>
      </w:r>
    </w:p>
    <w:p w14:paraId="5682B050" w14:textId="77777777" w:rsidR="006A74F0" w:rsidRDefault="006A74F0" w:rsidP="00F209DA">
      <w:pPr>
        <w:pStyle w:val="SingleTxtG"/>
        <w:tabs>
          <w:tab w:val="clear" w:pos="1701"/>
          <w:tab w:val="clear" w:pos="2268"/>
          <w:tab w:val="left" w:pos="426"/>
          <w:tab w:val="left" w:pos="851"/>
          <w:tab w:val="left" w:pos="993"/>
          <w:tab w:val="left" w:pos="8222"/>
        </w:tabs>
        <w:ind w:left="0" w:right="-1"/>
        <w:rPr>
          <w:lang w:val="lt"/>
        </w:rPr>
      </w:pPr>
      <w:r>
        <w:rPr>
          <w:lang w:val="lt"/>
        </w:rPr>
        <w:t>12.</w:t>
      </w:r>
      <w:r>
        <w:rPr>
          <w:lang w:val="lt"/>
        </w:rPr>
        <w:tab/>
        <w:t xml:space="preserve">Komitetas mato pastangas rengti teisėjų, policijos pareigūnų ir valstybės tarnautojų mokymus moterų teisių tema, siekiant sustiprinti moterų teisę į teisingumą. Tačiau Komitetas tebėra susirūpinęs dėl </w:t>
      </w:r>
      <w:r w:rsidRPr="000B40C7">
        <w:rPr>
          <w:lang w:val="lt"/>
        </w:rPr>
        <w:t>nuolatinių kliūčių, ribojančių moterų galimybes naudotis teisingumu įvairiose srityse</w:t>
      </w:r>
      <w:r>
        <w:rPr>
          <w:lang w:val="lt"/>
        </w:rPr>
        <w:t xml:space="preserve">, ypač </w:t>
      </w:r>
      <w:proofErr w:type="spellStart"/>
      <w:r w:rsidRPr="00F2388A">
        <w:rPr>
          <w:lang w:val="lt"/>
        </w:rPr>
        <w:t>marginalizuotoms</w:t>
      </w:r>
      <w:proofErr w:type="spellEnd"/>
      <w:r w:rsidRPr="00F2388A">
        <w:rPr>
          <w:lang w:val="lt"/>
        </w:rPr>
        <w:t xml:space="preserve"> moterų grupėms, moterims ir mergaitėms su negalia bei institucijų globos ir priežiūros sistemoje esančioms moterims.</w:t>
      </w:r>
    </w:p>
    <w:p w14:paraId="6EB2E133" w14:textId="77777777" w:rsidR="006A74F0" w:rsidRPr="006D2F58" w:rsidRDefault="006A74F0" w:rsidP="00F209DA">
      <w:pPr>
        <w:pStyle w:val="SingleTxtG"/>
        <w:tabs>
          <w:tab w:val="clear" w:pos="1701"/>
          <w:tab w:val="clear" w:pos="2268"/>
          <w:tab w:val="left" w:pos="426"/>
          <w:tab w:val="left" w:pos="851"/>
          <w:tab w:val="left" w:pos="993"/>
          <w:tab w:val="left" w:pos="8222"/>
        </w:tabs>
        <w:ind w:left="0" w:right="-1"/>
        <w:rPr>
          <w:b/>
          <w:bCs/>
          <w:lang w:val="lt"/>
        </w:rPr>
      </w:pPr>
      <w:r>
        <w:rPr>
          <w:lang w:val="lt"/>
        </w:rPr>
        <w:t>13.</w:t>
      </w:r>
      <w:r>
        <w:rPr>
          <w:lang w:val="lt"/>
        </w:rPr>
        <w:tab/>
      </w:r>
      <w:r>
        <w:rPr>
          <w:b/>
          <w:bCs/>
          <w:lang w:val="lt"/>
        </w:rPr>
        <w:t>Primindamas bendrąją rekomendaciją Nr. 33 (2015 m.) dėl moterų teisės į teisingumą, Komitetas rekomenduoja Valstybei narei:</w:t>
      </w:r>
    </w:p>
    <w:p w14:paraId="5F765032" w14:textId="77777777" w:rsidR="006A74F0" w:rsidRPr="006D2F58" w:rsidRDefault="006A74F0" w:rsidP="00F209DA">
      <w:pPr>
        <w:pStyle w:val="SingleTxtG"/>
        <w:tabs>
          <w:tab w:val="clear" w:pos="1701"/>
          <w:tab w:val="clear" w:pos="2268"/>
          <w:tab w:val="left" w:pos="426"/>
          <w:tab w:val="left" w:pos="851"/>
          <w:tab w:val="left" w:pos="993"/>
          <w:tab w:val="left" w:pos="8222"/>
        </w:tabs>
        <w:ind w:left="0" w:right="-1"/>
        <w:rPr>
          <w:b/>
          <w:bCs/>
          <w:lang w:val="lt"/>
        </w:rPr>
      </w:pPr>
      <w:r>
        <w:rPr>
          <w:lang w:val="lt"/>
        </w:rPr>
        <w:tab/>
        <w:t>(a)</w:t>
      </w:r>
      <w:r>
        <w:rPr>
          <w:lang w:val="lt"/>
        </w:rPr>
        <w:tab/>
      </w:r>
      <w:r>
        <w:rPr>
          <w:b/>
          <w:bCs/>
          <w:lang w:val="lt"/>
        </w:rPr>
        <w:t>išsamiai peržiūrėti moterų teisės į teisingumą kliūtis, siekiant jas pašalinti;</w:t>
      </w:r>
    </w:p>
    <w:p w14:paraId="58EF72F1" w14:textId="77777777" w:rsidR="006A74F0" w:rsidRPr="00F072E6" w:rsidRDefault="006A74F0" w:rsidP="00F209DA">
      <w:pPr>
        <w:pStyle w:val="SingleTxtG"/>
        <w:tabs>
          <w:tab w:val="clear" w:pos="1701"/>
          <w:tab w:val="clear" w:pos="2268"/>
          <w:tab w:val="left" w:pos="426"/>
          <w:tab w:val="left" w:pos="851"/>
          <w:tab w:val="left" w:pos="993"/>
          <w:tab w:val="left" w:pos="8222"/>
        </w:tabs>
        <w:ind w:left="0" w:right="-1"/>
        <w:rPr>
          <w:b/>
          <w:bCs/>
          <w:lang w:val="lt"/>
        </w:rPr>
      </w:pPr>
      <w:r>
        <w:rPr>
          <w:lang w:val="lt"/>
        </w:rPr>
        <w:tab/>
        <w:t>(b)</w:t>
      </w:r>
      <w:r>
        <w:rPr>
          <w:lang w:val="lt"/>
        </w:rPr>
        <w:tab/>
      </w:r>
      <w:r w:rsidRPr="00F072E6">
        <w:rPr>
          <w:b/>
          <w:bCs/>
          <w:lang w:val="lt"/>
        </w:rPr>
        <w:t>pakeisti Civilinį kodeksą taip, kad būtų visiškai pripažintas asmenų su negalia teisnumas ir sustiprinti palaikomojo sprendimų priėmimo mechanizmai.</w:t>
      </w:r>
    </w:p>
    <w:p w14:paraId="75196D27" w14:textId="77777777" w:rsidR="006A74F0" w:rsidRPr="006D2F58" w:rsidRDefault="006A74F0" w:rsidP="00F209DA">
      <w:pPr>
        <w:pStyle w:val="H23G"/>
        <w:tabs>
          <w:tab w:val="left" w:pos="426"/>
          <w:tab w:val="left" w:pos="851"/>
          <w:tab w:val="left" w:pos="993"/>
          <w:tab w:val="left" w:pos="8222"/>
        </w:tabs>
        <w:ind w:left="0" w:right="-1" w:firstLine="0"/>
        <w:rPr>
          <w:lang w:val="lt"/>
        </w:rPr>
      </w:pPr>
      <w:r>
        <w:rPr>
          <w:b w:val="0"/>
          <w:lang w:val="lt"/>
        </w:rPr>
        <w:tab/>
      </w:r>
      <w:r>
        <w:rPr>
          <w:b w:val="0"/>
          <w:lang w:val="lt"/>
        </w:rPr>
        <w:tab/>
      </w:r>
      <w:r>
        <w:rPr>
          <w:bCs/>
          <w:lang w:val="lt"/>
        </w:rPr>
        <w:t>Duomenų rinkimas ir analizė</w:t>
      </w:r>
    </w:p>
    <w:p w14:paraId="6B7D56B2" w14:textId="77777777" w:rsidR="006A74F0" w:rsidRPr="006D2F58" w:rsidRDefault="006A74F0" w:rsidP="00F209DA">
      <w:pPr>
        <w:pStyle w:val="SingleTxtG"/>
        <w:tabs>
          <w:tab w:val="clear" w:pos="1701"/>
          <w:tab w:val="clear" w:pos="2268"/>
          <w:tab w:val="left" w:pos="426"/>
          <w:tab w:val="left" w:pos="851"/>
          <w:tab w:val="left" w:pos="993"/>
          <w:tab w:val="left" w:pos="8222"/>
        </w:tabs>
        <w:ind w:left="0" w:right="-1"/>
        <w:rPr>
          <w:lang w:val="lt"/>
        </w:rPr>
      </w:pPr>
      <w:r>
        <w:rPr>
          <w:lang w:val="lt"/>
        </w:rPr>
        <w:t>14.</w:t>
      </w:r>
      <w:r>
        <w:rPr>
          <w:lang w:val="lt"/>
        </w:rPr>
        <w:tab/>
        <w:t xml:space="preserve">Komitetas pripažįsta Valstybės narės pastangas stiprinti duomenų rinkimo ir analizės sistemą, įskaitant </w:t>
      </w:r>
      <w:r w:rsidRPr="000A6322">
        <w:rPr>
          <w:lang w:val="lt"/>
        </w:rPr>
        <w:t xml:space="preserve">2024 m. </w:t>
      </w:r>
      <w:r>
        <w:rPr>
          <w:lang w:val="lt"/>
        </w:rPr>
        <w:t xml:space="preserve">išplėstą rodiklių duomenų bazę Oficialiosios statistikos svetainėje. Komitetas taip pat pažymi, kad naujasis </w:t>
      </w:r>
      <w:r w:rsidRPr="002E6CF1">
        <w:rPr>
          <w:lang w:val="lt"/>
        </w:rPr>
        <w:t>Lygių galimybių, moterų ir vyrų lygių galimybių</w:t>
      </w:r>
      <w:r>
        <w:rPr>
          <w:lang w:val="lt"/>
        </w:rPr>
        <w:t xml:space="preserve"> statistinis tyrimas ir rengiamoji Nacionalinė lygybės duomenų strategija turėtų sudaryti sąlygas rinkti išsamesnius, </w:t>
      </w:r>
      <w:r w:rsidRPr="00CF3648">
        <w:rPr>
          <w:lang w:val="lt"/>
        </w:rPr>
        <w:t>pagal reikiamus požymius išskaidytus</w:t>
      </w:r>
      <w:r>
        <w:rPr>
          <w:lang w:val="lt"/>
        </w:rPr>
        <w:t xml:space="preserve"> ir tarpusavyje palyginamus duomenis bei </w:t>
      </w:r>
      <w:r w:rsidRPr="00487CFE">
        <w:rPr>
          <w:lang w:val="lt"/>
        </w:rPr>
        <w:t>rodiklius</w:t>
      </w:r>
      <w:r>
        <w:rPr>
          <w:lang w:val="lt"/>
        </w:rPr>
        <w:t xml:space="preserve">. Tačiau Komitetas tebėra susirūpinęs, kad vis dar trūksta lyčių lygybės rodiklių – esami </w:t>
      </w:r>
      <w:r w:rsidRPr="002D5777">
        <w:rPr>
          <w:lang w:val="lt"/>
        </w:rPr>
        <w:t>nepakankam</w:t>
      </w:r>
      <w:r>
        <w:rPr>
          <w:lang w:val="lt"/>
        </w:rPr>
        <w:t xml:space="preserve">ai aprėpia pagrindines Konvencijos sritis, </w:t>
      </w:r>
      <w:r w:rsidRPr="00C51298">
        <w:rPr>
          <w:lang w:val="lt"/>
        </w:rPr>
        <w:t>o sistemingas tarpdisciplininis požiūris į duomenų rinkimą ir analizę tebėra nepakankamai iš</w:t>
      </w:r>
      <w:r>
        <w:rPr>
          <w:lang w:val="lt"/>
        </w:rPr>
        <w:t>plėtotas</w:t>
      </w:r>
      <w:r w:rsidRPr="00C51298">
        <w:rPr>
          <w:lang w:val="lt"/>
        </w:rPr>
        <w:t>.</w:t>
      </w:r>
      <w:r w:rsidRPr="00DB356D">
        <w:rPr>
          <w:lang w:val="lt"/>
        </w:rPr>
        <w:t xml:space="preserve"> </w:t>
      </w:r>
    </w:p>
    <w:p w14:paraId="4273C94C" w14:textId="77777777" w:rsidR="006A74F0" w:rsidRPr="006D2F58" w:rsidRDefault="006A74F0" w:rsidP="00F209DA">
      <w:pPr>
        <w:pStyle w:val="SingleTxtG"/>
        <w:tabs>
          <w:tab w:val="clear" w:pos="1701"/>
          <w:tab w:val="clear" w:pos="2268"/>
          <w:tab w:val="left" w:pos="426"/>
          <w:tab w:val="left" w:pos="851"/>
          <w:tab w:val="left" w:pos="993"/>
          <w:tab w:val="left" w:pos="8222"/>
        </w:tabs>
        <w:ind w:left="0" w:right="-1"/>
        <w:rPr>
          <w:b/>
          <w:bCs/>
          <w:lang w:val="lt"/>
        </w:rPr>
      </w:pPr>
      <w:r>
        <w:rPr>
          <w:lang w:val="lt"/>
        </w:rPr>
        <w:t>15.</w:t>
      </w:r>
      <w:r>
        <w:rPr>
          <w:lang w:val="lt"/>
        </w:rPr>
        <w:tab/>
      </w:r>
      <w:r>
        <w:rPr>
          <w:b/>
          <w:bCs/>
          <w:lang w:val="lt"/>
        </w:rPr>
        <w:t>Komitetas rekomenduoja Valstybei narei:</w:t>
      </w:r>
    </w:p>
    <w:p w14:paraId="6EFE5255" w14:textId="77777777" w:rsidR="006A74F0" w:rsidRPr="006D2F58" w:rsidRDefault="006A74F0" w:rsidP="00F209DA">
      <w:pPr>
        <w:pStyle w:val="SingleTxtG"/>
        <w:tabs>
          <w:tab w:val="clear" w:pos="1701"/>
          <w:tab w:val="clear" w:pos="2268"/>
          <w:tab w:val="left" w:pos="426"/>
          <w:tab w:val="left" w:pos="851"/>
          <w:tab w:val="left" w:pos="993"/>
          <w:tab w:val="left" w:pos="8222"/>
        </w:tabs>
        <w:ind w:left="0" w:right="-1"/>
        <w:rPr>
          <w:b/>
          <w:bCs/>
          <w:lang w:val="lt"/>
        </w:rPr>
      </w:pPr>
      <w:r>
        <w:rPr>
          <w:lang w:val="lt"/>
        </w:rPr>
        <w:tab/>
        <w:t>(a)</w:t>
      </w:r>
      <w:r>
        <w:rPr>
          <w:lang w:val="lt"/>
        </w:rPr>
        <w:tab/>
      </w:r>
      <w:r>
        <w:rPr>
          <w:b/>
          <w:bCs/>
          <w:lang w:val="lt"/>
        </w:rPr>
        <w:t>išplėsti oficialioje statistikos svetainėje pateikiamus lyčių lygybės rodiklius, kad būtų užtikrinta visapusiška visų Konvencijos sričių, pavyzdžiui, neapmokamo priežiūros ir namų ruošos darbo, moterų teisės kreiptis į teismą ir moterų dalyvavimo ekonomikoje, aprėptis;</w:t>
      </w:r>
    </w:p>
    <w:p w14:paraId="2DA96C09" w14:textId="77777777" w:rsidR="006A74F0" w:rsidRPr="006D2F58" w:rsidRDefault="006A74F0" w:rsidP="00F209DA">
      <w:pPr>
        <w:pStyle w:val="SingleTxtG"/>
        <w:tabs>
          <w:tab w:val="clear" w:pos="1701"/>
          <w:tab w:val="clear" w:pos="2268"/>
          <w:tab w:val="left" w:pos="426"/>
          <w:tab w:val="left" w:pos="851"/>
          <w:tab w:val="left" w:pos="993"/>
          <w:tab w:val="left" w:pos="8222"/>
        </w:tabs>
        <w:ind w:left="0" w:right="-1"/>
        <w:rPr>
          <w:b/>
          <w:bCs/>
          <w:lang w:val="lt"/>
        </w:rPr>
      </w:pPr>
      <w:r>
        <w:rPr>
          <w:lang w:val="lt"/>
        </w:rPr>
        <w:tab/>
        <w:t>(b)</w:t>
      </w:r>
      <w:r>
        <w:rPr>
          <w:lang w:val="lt"/>
        </w:rPr>
        <w:tab/>
      </w:r>
      <w:r>
        <w:rPr>
          <w:b/>
          <w:bCs/>
          <w:lang w:val="lt"/>
        </w:rPr>
        <w:t>taikyti sistemingą tarpdisciplininį požiūrį į duomenų rinkimą ir analizę, užtikrinant, kad duomenys būtų suskirstyti pagal lytį, amžių, negalią, etninę priklausomybę, migracijos statusą ir kitus svarbius veiksnius.</w:t>
      </w:r>
    </w:p>
    <w:p w14:paraId="57A25123" w14:textId="77777777" w:rsidR="006A74F0" w:rsidRPr="006D2F58" w:rsidRDefault="006A74F0" w:rsidP="00F209DA">
      <w:pPr>
        <w:pStyle w:val="H23G"/>
        <w:tabs>
          <w:tab w:val="left" w:pos="426"/>
          <w:tab w:val="left" w:pos="851"/>
          <w:tab w:val="left" w:pos="993"/>
          <w:tab w:val="left" w:pos="8222"/>
        </w:tabs>
        <w:ind w:left="0" w:right="-1" w:firstLine="0"/>
        <w:rPr>
          <w:lang w:val="lt"/>
        </w:rPr>
      </w:pPr>
      <w:r>
        <w:rPr>
          <w:b w:val="0"/>
          <w:lang w:val="lt"/>
        </w:rPr>
        <w:tab/>
      </w:r>
      <w:r>
        <w:rPr>
          <w:b w:val="0"/>
          <w:lang w:val="lt"/>
        </w:rPr>
        <w:tab/>
      </w:r>
      <w:r>
        <w:rPr>
          <w:bCs/>
          <w:lang w:val="lt"/>
        </w:rPr>
        <w:t>Nacionalinė moterų teisių stiprinimo sistema</w:t>
      </w:r>
    </w:p>
    <w:p w14:paraId="090F8A94" w14:textId="77777777" w:rsidR="006A74F0" w:rsidRPr="006D2F58" w:rsidRDefault="006A74F0" w:rsidP="00F209DA">
      <w:pPr>
        <w:pStyle w:val="SingleTxtG"/>
        <w:tabs>
          <w:tab w:val="clear" w:pos="1701"/>
          <w:tab w:val="clear" w:pos="2268"/>
          <w:tab w:val="left" w:pos="426"/>
          <w:tab w:val="left" w:pos="851"/>
          <w:tab w:val="left" w:pos="993"/>
          <w:tab w:val="left" w:pos="8222"/>
        </w:tabs>
        <w:ind w:left="0" w:right="-1"/>
        <w:rPr>
          <w:lang w:val="lt"/>
        </w:rPr>
      </w:pPr>
      <w:r>
        <w:rPr>
          <w:lang w:val="lt"/>
        </w:rPr>
        <w:t>16.</w:t>
      </w:r>
      <w:r>
        <w:rPr>
          <w:lang w:val="lt"/>
        </w:rPr>
        <w:tab/>
        <w:t xml:space="preserve">Komitetas teigiamai vertina Valstybės narės įsipareigojimą skatinti lyčių lygybę, įskaitant </w:t>
      </w:r>
      <w:r w:rsidRPr="00FE562B">
        <w:rPr>
          <w:lang w:val="lt"/>
        </w:rPr>
        <w:t>Moterų ir vyrų lygių galimybių 2026–2028 metų veiksmų plan</w:t>
      </w:r>
      <w:r>
        <w:rPr>
          <w:lang w:val="lt"/>
        </w:rPr>
        <w:t xml:space="preserve">ą, ir atkreipia dėmesį į priemones, kurių imtasi siekiant stiprinti lygių galimybių kontrolieriaus institucinius gebėjimus lygių galimybių srityje. </w:t>
      </w:r>
      <w:r w:rsidRPr="00427DD8">
        <w:rPr>
          <w:lang w:val="lt"/>
        </w:rPr>
        <w:t>Tačiau Komitetas pastebi, kad problemos vis dar išlieka</w:t>
      </w:r>
      <w:r>
        <w:rPr>
          <w:lang w:val="lt"/>
        </w:rPr>
        <w:t xml:space="preserve"> dėl:</w:t>
      </w:r>
    </w:p>
    <w:p w14:paraId="34440198" w14:textId="77777777" w:rsidR="006A74F0" w:rsidRPr="006D2F58" w:rsidRDefault="006A74F0" w:rsidP="00F209DA">
      <w:pPr>
        <w:pStyle w:val="SingleTxtG"/>
        <w:tabs>
          <w:tab w:val="clear" w:pos="1701"/>
          <w:tab w:val="clear" w:pos="2268"/>
          <w:tab w:val="left" w:pos="426"/>
          <w:tab w:val="left" w:pos="851"/>
          <w:tab w:val="left" w:pos="993"/>
          <w:tab w:val="left" w:pos="8222"/>
        </w:tabs>
        <w:ind w:left="0" w:right="-1"/>
        <w:rPr>
          <w:lang w:val="lt"/>
        </w:rPr>
      </w:pPr>
      <w:r>
        <w:rPr>
          <w:lang w:val="lt"/>
        </w:rPr>
        <w:tab/>
        <w:t>(a)</w:t>
      </w:r>
      <w:r>
        <w:rPr>
          <w:lang w:val="lt"/>
        </w:rPr>
        <w:tab/>
        <w:t xml:space="preserve">nepakankamo nacionalinių veiksmų planų poveikio lyčių lygybei vertinimo, nes stebėsena </w:t>
      </w:r>
      <w:r w:rsidRPr="00BC6E2E">
        <w:rPr>
          <w:lang w:val="lt"/>
        </w:rPr>
        <w:t>grindžiama metinėmis ataskaitomis, kuriose trūksta išmatuojamų rodiklių ir aiškių tikslų</w:t>
      </w:r>
      <w:r>
        <w:rPr>
          <w:lang w:val="lt"/>
        </w:rPr>
        <w:t>;</w:t>
      </w:r>
    </w:p>
    <w:p w14:paraId="2FFDF60B" w14:textId="77777777" w:rsidR="006A74F0" w:rsidRDefault="006A74F0" w:rsidP="00F209DA">
      <w:pPr>
        <w:pStyle w:val="SingleTxtG"/>
        <w:tabs>
          <w:tab w:val="clear" w:pos="1701"/>
          <w:tab w:val="clear" w:pos="2268"/>
          <w:tab w:val="left" w:pos="426"/>
          <w:tab w:val="left" w:pos="851"/>
          <w:tab w:val="left" w:pos="993"/>
          <w:tab w:val="left" w:pos="8222"/>
        </w:tabs>
        <w:ind w:left="0" w:right="-1"/>
        <w:rPr>
          <w:lang w:val="lt"/>
        </w:rPr>
      </w:pPr>
      <w:r>
        <w:rPr>
          <w:lang w:val="lt"/>
        </w:rPr>
        <w:tab/>
        <w:t>(b)</w:t>
      </w:r>
      <w:r>
        <w:rPr>
          <w:lang w:val="lt"/>
        </w:rPr>
        <w:tab/>
      </w:r>
      <w:r w:rsidRPr="00E827D6">
        <w:rPr>
          <w:lang w:val="lt"/>
        </w:rPr>
        <w:t>pernelyg plačių Lygių galimybių kontrolieriaus įgaliojimų, dėl kurių gali sumažėti dėmesys lyčių lygybei ir moterų teisėms bei nukentėti šių sričių finansavimas</w:t>
      </w:r>
      <w:r>
        <w:rPr>
          <w:lang w:val="lt"/>
        </w:rPr>
        <w:t>;</w:t>
      </w:r>
    </w:p>
    <w:p w14:paraId="3CD4C4F6" w14:textId="77777777" w:rsidR="006A74F0" w:rsidRPr="006D2F58" w:rsidRDefault="006A74F0" w:rsidP="00F209DA">
      <w:pPr>
        <w:pStyle w:val="SingleTxtG"/>
        <w:tabs>
          <w:tab w:val="clear" w:pos="1701"/>
          <w:tab w:val="clear" w:pos="2268"/>
          <w:tab w:val="left" w:pos="426"/>
          <w:tab w:val="left" w:pos="851"/>
          <w:tab w:val="left" w:pos="8222"/>
        </w:tabs>
        <w:ind w:left="0" w:right="-1"/>
        <w:rPr>
          <w:lang w:val="lt"/>
        </w:rPr>
      </w:pPr>
      <w:r>
        <w:rPr>
          <w:lang w:val="lt"/>
        </w:rPr>
        <w:lastRenderedPageBreak/>
        <w:tab/>
        <w:t>(c)</w:t>
      </w:r>
      <w:r>
        <w:rPr>
          <w:lang w:val="lt"/>
        </w:rPr>
        <w:tab/>
        <w:t>nepakankamo lyčių aspekto integravimo ministerijose, taip pat nacionaliniu ir vietos lygmenimis;</w:t>
      </w:r>
    </w:p>
    <w:p w14:paraId="4994D75A" w14:textId="77777777" w:rsidR="006A74F0" w:rsidRPr="006D2F58" w:rsidRDefault="006A74F0" w:rsidP="00F209DA">
      <w:pPr>
        <w:pStyle w:val="SingleTxtG"/>
        <w:tabs>
          <w:tab w:val="clear" w:pos="1701"/>
          <w:tab w:val="clear" w:pos="2268"/>
          <w:tab w:val="left" w:pos="426"/>
          <w:tab w:val="left" w:pos="851"/>
          <w:tab w:val="left" w:pos="8222"/>
        </w:tabs>
        <w:ind w:left="0" w:right="-1"/>
        <w:rPr>
          <w:lang w:val="lt"/>
        </w:rPr>
      </w:pPr>
      <w:r>
        <w:rPr>
          <w:lang w:val="lt"/>
        </w:rPr>
        <w:tab/>
        <w:t>(d)</w:t>
      </w:r>
      <w:r>
        <w:rPr>
          <w:lang w:val="lt"/>
        </w:rPr>
        <w:tab/>
      </w:r>
      <w:r w:rsidRPr="00C7328E">
        <w:rPr>
          <w:lang w:val="lt"/>
        </w:rPr>
        <w:t>neįtvirtinto lyčių lygybės princip</w:t>
      </w:r>
      <w:r>
        <w:rPr>
          <w:lang w:val="lt"/>
        </w:rPr>
        <w:t>u</w:t>
      </w:r>
      <w:r w:rsidRPr="00C7328E">
        <w:rPr>
          <w:lang w:val="lt"/>
        </w:rPr>
        <w:t xml:space="preserve"> grindžiamo biudžeto sudarymo</w:t>
      </w:r>
      <w:r>
        <w:rPr>
          <w:lang w:val="lt"/>
        </w:rPr>
        <w:t>;</w:t>
      </w:r>
    </w:p>
    <w:p w14:paraId="6E166432" w14:textId="77777777" w:rsidR="006A74F0" w:rsidRPr="006D2F58" w:rsidRDefault="006A74F0" w:rsidP="00F209DA">
      <w:pPr>
        <w:pStyle w:val="SingleTxtG"/>
        <w:tabs>
          <w:tab w:val="clear" w:pos="1701"/>
          <w:tab w:val="clear" w:pos="2268"/>
          <w:tab w:val="left" w:pos="426"/>
          <w:tab w:val="left" w:pos="851"/>
          <w:tab w:val="left" w:pos="8222"/>
        </w:tabs>
        <w:ind w:left="0" w:right="-1"/>
        <w:rPr>
          <w:lang w:val="lt"/>
        </w:rPr>
      </w:pPr>
      <w:r>
        <w:rPr>
          <w:lang w:val="lt"/>
        </w:rPr>
        <w:tab/>
        <w:t>(e)</w:t>
      </w:r>
      <w:r>
        <w:rPr>
          <w:lang w:val="lt"/>
        </w:rPr>
        <w:tab/>
      </w:r>
      <w:r w:rsidRPr="00B14D51">
        <w:rPr>
          <w:lang w:val="lt"/>
        </w:rPr>
        <w:t>tvarių finansavimo šaltinių pilietinės visuomenės organizacijoms, skatinančioms moterų teises ir lyčių lygybę, trūkumo, nes finans</w:t>
      </w:r>
      <w:r>
        <w:rPr>
          <w:lang w:val="lt"/>
        </w:rPr>
        <w:t xml:space="preserve">avimas </w:t>
      </w:r>
      <w:r w:rsidRPr="00B14D51">
        <w:rPr>
          <w:lang w:val="lt"/>
        </w:rPr>
        <w:t>daugiausia orientuota</w:t>
      </w:r>
      <w:r>
        <w:rPr>
          <w:lang w:val="lt"/>
        </w:rPr>
        <w:t>s</w:t>
      </w:r>
      <w:r w:rsidRPr="00B14D51">
        <w:rPr>
          <w:lang w:val="lt"/>
        </w:rPr>
        <w:t xml:space="preserve"> į trumpalaikius projektus</w:t>
      </w:r>
      <w:r>
        <w:rPr>
          <w:lang w:val="lt"/>
        </w:rPr>
        <w:t>.</w:t>
      </w:r>
    </w:p>
    <w:p w14:paraId="6C0EBD76" w14:textId="77777777" w:rsidR="006A74F0" w:rsidRPr="006D2F58" w:rsidRDefault="006A74F0" w:rsidP="00F209DA">
      <w:pPr>
        <w:pStyle w:val="SingleTxtG"/>
        <w:tabs>
          <w:tab w:val="clear" w:pos="1701"/>
          <w:tab w:val="clear" w:pos="2268"/>
          <w:tab w:val="left" w:pos="426"/>
          <w:tab w:val="left" w:pos="851"/>
          <w:tab w:val="left" w:pos="8222"/>
        </w:tabs>
        <w:ind w:left="0" w:right="-1"/>
        <w:rPr>
          <w:b/>
          <w:bCs/>
          <w:lang w:val="lt"/>
        </w:rPr>
      </w:pPr>
      <w:r>
        <w:rPr>
          <w:lang w:val="lt"/>
        </w:rPr>
        <w:t>17.</w:t>
      </w:r>
      <w:r>
        <w:rPr>
          <w:lang w:val="lt"/>
        </w:rPr>
        <w:tab/>
      </w:r>
      <w:r>
        <w:rPr>
          <w:b/>
          <w:bCs/>
          <w:lang w:val="lt"/>
        </w:rPr>
        <w:t>Komitetas rekomenduoja Valstybei narei:</w:t>
      </w:r>
    </w:p>
    <w:p w14:paraId="0C8735E8" w14:textId="77777777" w:rsidR="006A74F0" w:rsidRPr="006D2F58" w:rsidRDefault="006A74F0" w:rsidP="00F209DA">
      <w:pPr>
        <w:pStyle w:val="SingleTxtG"/>
        <w:tabs>
          <w:tab w:val="clear" w:pos="1701"/>
          <w:tab w:val="clear" w:pos="2268"/>
          <w:tab w:val="left" w:pos="426"/>
          <w:tab w:val="left" w:pos="851"/>
          <w:tab w:val="left" w:pos="8222"/>
        </w:tabs>
        <w:ind w:left="0" w:right="-1"/>
        <w:rPr>
          <w:b/>
          <w:bCs/>
          <w:lang w:val="lt"/>
        </w:rPr>
      </w:pPr>
      <w:r>
        <w:rPr>
          <w:lang w:val="lt"/>
        </w:rPr>
        <w:tab/>
        <w:t>(a)</w:t>
      </w:r>
      <w:r>
        <w:rPr>
          <w:lang w:val="lt"/>
        </w:rPr>
        <w:tab/>
      </w:r>
      <w:r w:rsidRPr="00044F9B">
        <w:rPr>
          <w:b/>
          <w:bCs/>
          <w:lang w:val="lt"/>
        </w:rPr>
        <w:t>tobulinti nacionalinių lyčių lygybės veiksmų planų stebėsenos ir vertinimo sistemą, nustatant aiškius, išmatuojamus ir terminuotus rodiklius, bazinius atskaitos taškus bei tikslus ir sukuriant veiksmingus peržiūros mechanizmus</w:t>
      </w:r>
      <w:r>
        <w:rPr>
          <w:b/>
          <w:bCs/>
          <w:lang w:val="lt"/>
        </w:rPr>
        <w:t>;</w:t>
      </w:r>
    </w:p>
    <w:p w14:paraId="3A2BB742" w14:textId="77777777" w:rsidR="006A74F0" w:rsidRPr="006D2F58" w:rsidRDefault="006A74F0" w:rsidP="00F209DA">
      <w:pPr>
        <w:pStyle w:val="SingleTxtG"/>
        <w:tabs>
          <w:tab w:val="clear" w:pos="1701"/>
          <w:tab w:val="clear" w:pos="2268"/>
          <w:tab w:val="left" w:pos="426"/>
          <w:tab w:val="left" w:pos="851"/>
          <w:tab w:val="left" w:pos="8222"/>
        </w:tabs>
        <w:ind w:left="0" w:right="-1"/>
        <w:rPr>
          <w:b/>
          <w:bCs/>
          <w:lang w:val="lt"/>
        </w:rPr>
      </w:pPr>
      <w:r>
        <w:rPr>
          <w:lang w:val="lt"/>
        </w:rPr>
        <w:tab/>
        <w:t>(b)</w:t>
      </w:r>
      <w:r>
        <w:rPr>
          <w:lang w:val="lt"/>
        </w:rPr>
        <w:tab/>
      </w:r>
      <w:r>
        <w:rPr>
          <w:b/>
          <w:bCs/>
          <w:lang w:val="lt"/>
        </w:rPr>
        <w:t>didinti Lygių galimybių kontrolieriaus įgaliojimus moterų teisių ir lyčių lygybės srityje bei užtikrinti pakankamą žmogiškųjų, techninių ir finansinių išteklių skyrimą;</w:t>
      </w:r>
    </w:p>
    <w:p w14:paraId="3A223EBC" w14:textId="77777777" w:rsidR="006A74F0" w:rsidRPr="006D2F58" w:rsidRDefault="006A74F0" w:rsidP="00F209DA">
      <w:pPr>
        <w:pStyle w:val="SingleTxtG"/>
        <w:tabs>
          <w:tab w:val="clear" w:pos="1701"/>
          <w:tab w:val="clear" w:pos="2268"/>
          <w:tab w:val="left" w:pos="426"/>
          <w:tab w:val="left" w:pos="851"/>
          <w:tab w:val="left" w:pos="8222"/>
        </w:tabs>
        <w:ind w:left="0" w:right="-1"/>
        <w:rPr>
          <w:lang w:val="lt"/>
        </w:rPr>
      </w:pPr>
      <w:r>
        <w:rPr>
          <w:lang w:val="lt"/>
        </w:rPr>
        <w:tab/>
        <w:t>(c)</w:t>
      </w:r>
      <w:r>
        <w:rPr>
          <w:lang w:val="lt"/>
        </w:rPr>
        <w:tab/>
      </w:r>
      <w:r>
        <w:rPr>
          <w:b/>
          <w:bCs/>
          <w:lang w:val="lt"/>
        </w:rPr>
        <w:t>gerinti lyčių aspekto integravimą visose ministerijose, nacionaliniu ir vietos lygmenimis, įskaitant atskaitomybės mechanizmus ir valstybės pareigūnų gebėjimų stiprinimą;</w:t>
      </w:r>
    </w:p>
    <w:p w14:paraId="4ECD9161" w14:textId="77777777" w:rsidR="006A74F0" w:rsidRPr="006D2F58" w:rsidRDefault="006A74F0" w:rsidP="00F209DA">
      <w:pPr>
        <w:pStyle w:val="SingleTxtG"/>
        <w:tabs>
          <w:tab w:val="clear" w:pos="1701"/>
          <w:tab w:val="clear" w:pos="2268"/>
          <w:tab w:val="left" w:pos="426"/>
          <w:tab w:val="left" w:pos="851"/>
          <w:tab w:val="left" w:pos="8222"/>
        </w:tabs>
        <w:ind w:left="0" w:right="-1"/>
        <w:rPr>
          <w:lang w:val="lt"/>
        </w:rPr>
      </w:pPr>
      <w:r>
        <w:rPr>
          <w:lang w:val="lt"/>
        </w:rPr>
        <w:tab/>
        <w:t>(d)</w:t>
      </w:r>
      <w:r>
        <w:rPr>
          <w:lang w:val="lt"/>
        </w:rPr>
        <w:tab/>
      </w:r>
      <w:r w:rsidRPr="005B0797">
        <w:rPr>
          <w:b/>
          <w:bCs/>
          <w:lang w:val="lt"/>
        </w:rPr>
        <w:t>priimti išsami</w:t>
      </w:r>
      <w:r>
        <w:rPr>
          <w:b/>
          <w:bCs/>
          <w:lang w:val="lt"/>
        </w:rPr>
        <w:t>ą</w:t>
      </w:r>
      <w:r w:rsidRPr="005B0797">
        <w:rPr>
          <w:b/>
          <w:bCs/>
          <w:lang w:val="lt"/>
        </w:rPr>
        <w:t xml:space="preserve"> lyčių lygybės princip</w:t>
      </w:r>
      <w:r>
        <w:rPr>
          <w:b/>
          <w:bCs/>
          <w:lang w:val="lt"/>
        </w:rPr>
        <w:t xml:space="preserve">u </w:t>
      </w:r>
      <w:r w:rsidRPr="005B0797">
        <w:rPr>
          <w:b/>
          <w:bCs/>
          <w:lang w:val="lt"/>
        </w:rPr>
        <w:t>grindžiamo biudžeto sudarymo strategij</w:t>
      </w:r>
      <w:r>
        <w:rPr>
          <w:b/>
          <w:bCs/>
          <w:lang w:val="lt"/>
        </w:rPr>
        <w:t>ą</w:t>
      </w:r>
      <w:r w:rsidRPr="005B0797">
        <w:rPr>
          <w:b/>
          <w:bCs/>
          <w:lang w:val="lt"/>
        </w:rPr>
        <w:t>, numatanči</w:t>
      </w:r>
      <w:r>
        <w:rPr>
          <w:b/>
          <w:bCs/>
          <w:lang w:val="lt"/>
        </w:rPr>
        <w:t xml:space="preserve">ą </w:t>
      </w:r>
      <w:r w:rsidRPr="005B0797">
        <w:rPr>
          <w:b/>
          <w:bCs/>
          <w:lang w:val="lt"/>
        </w:rPr>
        <w:t>konkrečius biudžeto asignavimus lyčių lygybės ir moterų padėties gerinimo politikai, strategijoms ir programoms visose srityse</w:t>
      </w:r>
      <w:r>
        <w:rPr>
          <w:b/>
          <w:bCs/>
          <w:lang w:val="lt"/>
        </w:rPr>
        <w:t>;</w:t>
      </w:r>
    </w:p>
    <w:p w14:paraId="3F4F2356" w14:textId="77777777" w:rsidR="006A74F0" w:rsidRPr="006D2F58" w:rsidRDefault="006A74F0" w:rsidP="00F209DA">
      <w:pPr>
        <w:pStyle w:val="SingleTxtG"/>
        <w:tabs>
          <w:tab w:val="clear" w:pos="1701"/>
          <w:tab w:val="clear" w:pos="2268"/>
          <w:tab w:val="left" w:pos="426"/>
          <w:tab w:val="left" w:pos="851"/>
          <w:tab w:val="left" w:pos="8222"/>
        </w:tabs>
        <w:ind w:left="0" w:right="-1"/>
        <w:rPr>
          <w:lang w:val="lt"/>
        </w:rPr>
      </w:pPr>
      <w:r>
        <w:rPr>
          <w:lang w:val="lt"/>
        </w:rPr>
        <w:tab/>
        <w:t>(e)</w:t>
      </w:r>
      <w:r>
        <w:rPr>
          <w:lang w:val="lt"/>
        </w:rPr>
        <w:tab/>
      </w:r>
      <w:r>
        <w:rPr>
          <w:b/>
          <w:bCs/>
          <w:lang w:val="lt"/>
        </w:rPr>
        <w:t>sukurti tvarius ir nuoseklius finansavimo mechanizmus pilietinės visuomenės organizacijoms, skatinančioms moterų teises ir lyčių lygybę.</w:t>
      </w:r>
    </w:p>
    <w:p w14:paraId="5A0B5FB3" w14:textId="77777777" w:rsidR="006A74F0" w:rsidRPr="006D2F58" w:rsidRDefault="006A74F0" w:rsidP="00F209DA">
      <w:pPr>
        <w:pStyle w:val="H23G"/>
        <w:tabs>
          <w:tab w:val="left" w:pos="426"/>
          <w:tab w:val="left" w:pos="851"/>
          <w:tab w:val="left" w:pos="8222"/>
        </w:tabs>
        <w:ind w:left="0" w:right="-1" w:firstLine="0"/>
        <w:rPr>
          <w:lang w:val="lt"/>
        </w:rPr>
      </w:pPr>
      <w:r>
        <w:rPr>
          <w:b w:val="0"/>
          <w:lang w:val="lt"/>
        </w:rPr>
        <w:tab/>
      </w:r>
      <w:r>
        <w:rPr>
          <w:b w:val="0"/>
          <w:lang w:val="lt"/>
        </w:rPr>
        <w:tab/>
      </w:r>
      <w:r>
        <w:rPr>
          <w:bCs/>
          <w:lang w:val="lt"/>
        </w:rPr>
        <w:t>Nacionalinė žmogaus teisių institucija</w:t>
      </w:r>
    </w:p>
    <w:p w14:paraId="01633E7B" w14:textId="77777777" w:rsidR="006A74F0" w:rsidRPr="006D2F58" w:rsidRDefault="006A74F0" w:rsidP="00F209DA">
      <w:pPr>
        <w:pStyle w:val="SingleTxtG"/>
        <w:tabs>
          <w:tab w:val="clear" w:pos="1701"/>
          <w:tab w:val="clear" w:pos="2268"/>
          <w:tab w:val="left" w:pos="426"/>
          <w:tab w:val="left" w:pos="851"/>
          <w:tab w:val="left" w:pos="8222"/>
        </w:tabs>
        <w:ind w:left="0" w:right="-1"/>
        <w:rPr>
          <w:lang w:val="lt"/>
        </w:rPr>
      </w:pPr>
      <w:r>
        <w:rPr>
          <w:lang w:val="lt"/>
        </w:rPr>
        <w:t>18.</w:t>
      </w:r>
      <w:r>
        <w:rPr>
          <w:lang w:val="lt"/>
        </w:rPr>
        <w:tab/>
        <w:t xml:space="preserve">Komitetas atkreipia dėmesį į </w:t>
      </w:r>
      <w:r w:rsidRPr="00116580">
        <w:rPr>
          <w:lang w:val="lt"/>
        </w:rPr>
        <w:t>Pasaulinio nacionalinių žmogaus teisių institucijų aljanso (GANHRI) Akreditavimo pakomitečio rekomendacijas</w:t>
      </w:r>
      <w:r>
        <w:rPr>
          <w:lang w:val="lt"/>
        </w:rPr>
        <w:t xml:space="preserve"> dėl Seimo kontrolierių įstaigos, ypač dėl tinkamo finansavimo, atrankos, paskyrimo ir atleidimo procedūrų bei įstaigos vaidmens skatinant ratifikuoti tarptautines ir regionines žmogaus teisių sutartis. Tačiau Komitetas pažymi, kad pažanga įgyvendinant šias rekomendacijas yra nepakankama. Komitetas </w:t>
      </w:r>
      <w:r w:rsidRPr="00921983">
        <w:rPr>
          <w:lang w:val="lt"/>
        </w:rPr>
        <w:t xml:space="preserve">taip pat atkreipia dėmesį, </w:t>
      </w:r>
      <w:r>
        <w:rPr>
          <w:lang w:val="lt"/>
        </w:rPr>
        <w:t xml:space="preserve">jog Seimo kontrolieriaus įgaliojimai nebuvo išplėsti, </w:t>
      </w:r>
      <w:r w:rsidRPr="0045445B">
        <w:rPr>
          <w:lang w:val="lt"/>
        </w:rPr>
        <w:t>siekiant užtikrinti galimybę priimti ir nagrinėti moterų skundus, kaip buvo rekomenduota ankstesnėse baigiamosiose pastabose</w:t>
      </w:r>
      <w:r>
        <w:rPr>
          <w:lang w:val="lt"/>
        </w:rPr>
        <w:t>.</w:t>
      </w:r>
    </w:p>
    <w:p w14:paraId="5760B01A" w14:textId="77777777" w:rsidR="006A74F0" w:rsidRPr="006D2F58" w:rsidRDefault="006A74F0" w:rsidP="00A2708C">
      <w:pPr>
        <w:pStyle w:val="SingleTxtG"/>
        <w:tabs>
          <w:tab w:val="clear" w:pos="2268"/>
          <w:tab w:val="left" w:pos="426"/>
          <w:tab w:val="left" w:pos="851"/>
          <w:tab w:val="left" w:pos="8222"/>
        </w:tabs>
        <w:ind w:left="0" w:right="-1"/>
        <w:rPr>
          <w:b/>
          <w:bCs/>
          <w:lang w:val="lt"/>
        </w:rPr>
      </w:pPr>
      <w:r>
        <w:rPr>
          <w:lang w:val="lt"/>
        </w:rPr>
        <w:t>19.</w:t>
      </w:r>
      <w:r>
        <w:rPr>
          <w:lang w:val="lt"/>
        </w:rPr>
        <w:tab/>
      </w:r>
      <w:r>
        <w:rPr>
          <w:b/>
          <w:bCs/>
          <w:lang w:val="lt"/>
        </w:rPr>
        <w:t>Primindamas ankstesnes baigiamąsias pastabas (</w:t>
      </w:r>
      <w:hyperlink r:id="rId13" w:history="1">
        <w:r>
          <w:rPr>
            <w:rStyle w:val="Hipersaitas"/>
            <w:b/>
            <w:bCs/>
            <w:lang w:val="lt"/>
          </w:rPr>
          <w:t>CEDAW/C/LTU/CO/6</w:t>
        </w:r>
      </w:hyperlink>
      <w:r>
        <w:rPr>
          <w:b/>
          <w:bCs/>
          <w:lang w:val="lt"/>
        </w:rPr>
        <w:t>, 17 pastraipa), Komitetas Valstybei narei rekomenduoja:</w:t>
      </w:r>
    </w:p>
    <w:p w14:paraId="3350B0DC" w14:textId="77777777" w:rsidR="006A74F0" w:rsidRPr="006D2F58" w:rsidRDefault="006A74F0" w:rsidP="00A2708C">
      <w:pPr>
        <w:pStyle w:val="SingleTxtG"/>
        <w:tabs>
          <w:tab w:val="clear" w:pos="2268"/>
          <w:tab w:val="left" w:pos="426"/>
          <w:tab w:val="left" w:pos="851"/>
          <w:tab w:val="left" w:pos="8222"/>
        </w:tabs>
        <w:ind w:left="0" w:right="-1"/>
        <w:rPr>
          <w:b/>
          <w:bCs/>
          <w:lang w:val="lt"/>
        </w:rPr>
      </w:pPr>
      <w:r>
        <w:rPr>
          <w:lang w:val="lt"/>
        </w:rPr>
        <w:tab/>
        <w:t>(a)</w:t>
      </w:r>
      <w:r>
        <w:rPr>
          <w:lang w:val="lt"/>
        </w:rPr>
        <w:tab/>
      </w:r>
      <w:r>
        <w:rPr>
          <w:b/>
          <w:bCs/>
          <w:lang w:val="lt"/>
        </w:rPr>
        <w:t xml:space="preserve">įgyvendinti </w:t>
      </w:r>
      <w:r w:rsidRPr="00B115E8">
        <w:rPr>
          <w:b/>
          <w:bCs/>
          <w:lang w:val="lt"/>
        </w:rPr>
        <w:t>Pasaulinio nacionalinių žmogaus teisių institucijų aljanso (GANHRI) Akreditavimo pakomitečio rekomendacijas</w:t>
      </w:r>
      <w:r>
        <w:rPr>
          <w:b/>
          <w:bCs/>
          <w:lang w:val="lt"/>
        </w:rPr>
        <w:t>, kad būtų užtikrintas veiksmingas ir nepriklausomas Seimo kontrolieriaus įgaliojimų vykdymas, visiškai laikantis principų, susijusių su nacionalinių žmogaus teisių skatinimo ir apsaugos institucijų statusu (Paryžiaus principai, pridėti prie Generalinės Asamblėjos rezoliucijos 48/134);</w:t>
      </w:r>
    </w:p>
    <w:p w14:paraId="399DBDF1" w14:textId="77777777" w:rsidR="006A74F0" w:rsidRPr="006D2F58" w:rsidRDefault="006A74F0" w:rsidP="00A2708C">
      <w:pPr>
        <w:pStyle w:val="SingleTxtG"/>
        <w:tabs>
          <w:tab w:val="clear" w:pos="2268"/>
          <w:tab w:val="left" w:pos="426"/>
          <w:tab w:val="left" w:pos="851"/>
          <w:tab w:val="left" w:pos="8222"/>
        </w:tabs>
        <w:ind w:left="0" w:right="-1"/>
        <w:rPr>
          <w:b/>
          <w:bCs/>
          <w:lang w:val="lt"/>
        </w:rPr>
      </w:pPr>
      <w:r>
        <w:rPr>
          <w:lang w:val="lt"/>
        </w:rPr>
        <w:tab/>
        <w:t>(b)</w:t>
      </w:r>
      <w:r>
        <w:rPr>
          <w:lang w:val="lt"/>
        </w:rPr>
        <w:tab/>
      </w:r>
      <w:r>
        <w:rPr>
          <w:b/>
          <w:bCs/>
          <w:lang w:val="lt"/>
        </w:rPr>
        <w:t>išplėsti Seimo kontrolieriaus įgaliojimus gauti ir teikti autoritetingas išvadas bei rekomendacijas dėl moterų pateiktų skundų, įskaitant dėl ​​pažeidimų privačioje srityje.</w:t>
      </w:r>
    </w:p>
    <w:p w14:paraId="738C8E1B" w14:textId="77777777" w:rsidR="006A74F0" w:rsidRPr="006D2F58" w:rsidRDefault="006A74F0" w:rsidP="00A2708C">
      <w:pPr>
        <w:pStyle w:val="H23G"/>
        <w:tabs>
          <w:tab w:val="left" w:pos="426"/>
          <w:tab w:val="left" w:pos="851"/>
          <w:tab w:val="left" w:pos="8222"/>
        </w:tabs>
        <w:ind w:left="0" w:right="-1" w:firstLine="0"/>
        <w:rPr>
          <w:bCs/>
          <w:lang w:val="lt"/>
        </w:rPr>
      </w:pPr>
      <w:r>
        <w:rPr>
          <w:b w:val="0"/>
          <w:lang w:val="lt"/>
        </w:rPr>
        <w:tab/>
      </w:r>
      <w:r>
        <w:rPr>
          <w:b w:val="0"/>
          <w:lang w:val="lt"/>
        </w:rPr>
        <w:tab/>
      </w:r>
      <w:r>
        <w:rPr>
          <w:bCs/>
          <w:lang w:val="lt"/>
        </w:rPr>
        <w:t>Laikinosios specialiosios priemonės</w:t>
      </w:r>
    </w:p>
    <w:p w14:paraId="72348D8E" w14:textId="77777777" w:rsidR="006A74F0" w:rsidRDefault="006A74F0" w:rsidP="00A2708C">
      <w:pPr>
        <w:pStyle w:val="SingleTxtG"/>
        <w:tabs>
          <w:tab w:val="clear" w:pos="2268"/>
          <w:tab w:val="left" w:pos="426"/>
          <w:tab w:val="left" w:pos="851"/>
          <w:tab w:val="left" w:pos="8222"/>
        </w:tabs>
        <w:ind w:left="0" w:right="-1"/>
        <w:rPr>
          <w:lang w:val="lt"/>
        </w:rPr>
      </w:pPr>
      <w:r>
        <w:rPr>
          <w:lang w:val="lt"/>
        </w:rPr>
        <w:t>20.</w:t>
      </w:r>
      <w:r>
        <w:rPr>
          <w:lang w:val="lt"/>
        </w:rPr>
        <w:tab/>
        <w:t xml:space="preserve">Komitetas teigiamai vertina Valstybės narės pastangas taikyti laikinąsias specialiąsias priemones ekonominiame gyvenime, įskaitant 2024 m. įsigaliojusios Direktyvos dėl </w:t>
      </w:r>
      <w:r w:rsidRPr="00D30300">
        <w:rPr>
          <w:lang w:val="lt"/>
        </w:rPr>
        <w:t xml:space="preserve">biržinių </w:t>
      </w:r>
      <w:r>
        <w:rPr>
          <w:lang w:val="lt"/>
        </w:rPr>
        <w:t>bendrovių perkėlimą į nacionalinę teisę, pagal kurią atitinkamos nuostatos buvo išplėstos ir taikomos ne tik į biržinių bendrovių sąrašą įtrauktoms, bet ir kitoms didelėms bendrovėms. Komitetas atkreipia dėmesį į Valstybės narės paaiškinimą, kad laikinosios specialiosios priemonės buvo įtrauktos į Lygių galimybių įstatymo pakeitimų projektą, siekiant palengvinti laikinosios specialiosios priemonės taikymą.  </w:t>
      </w:r>
      <w:r w:rsidRPr="008F3690">
        <w:rPr>
          <w:lang w:val="lt"/>
        </w:rPr>
        <w:t xml:space="preserve">Tačiau Komitetas reiškia susirūpinimą dėl Valstybės narės nenoro taikyti laikinąsias specialiąsias priemones, įskaitant lygių galimybių kvotas, siekiant paspartinti realios moterų ir vyrų lygybės politiniame gyvenime, </w:t>
      </w:r>
      <w:r w:rsidRPr="009712D7">
        <w:rPr>
          <w:lang w:val="lt"/>
        </w:rPr>
        <w:t>kuriame moterys vis dar yra nepakankamai atstovaujamos</w:t>
      </w:r>
      <w:r>
        <w:rPr>
          <w:lang w:val="lt"/>
        </w:rPr>
        <w:t xml:space="preserve">, </w:t>
      </w:r>
      <w:r w:rsidRPr="00C607EF">
        <w:rPr>
          <w:lang w:val="lt"/>
        </w:rPr>
        <w:t>įgyvendinimą</w:t>
      </w:r>
      <w:r w:rsidRPr="008F3690">
        <w:rPr>
          <w:lang w:val="lt"/>
        </w:rPr>
        <w:t>.</w:t>
      </w:r>
    </w:p>
    <w:p w14:paraId="65276237" w14:textId="77777777" w:rsidR="006A74F0" w:rsidRPr="006D2F58" w:rsidRDefault="006A74F0" w:rsidP="00F209DA">
      <w:pPr>
        <w:pStyle w:val="SingleTxtG"/>
        <w:tabs>
          <w:tab w:val="clear" w:pos="1701"/>
          <w:tab w:val="clear" w:pos="2268"/>
          <w:tab w:val="left" w:pos="426"/>
          <w:tab w:val="left" w:pos="709"/>
          <w:tab w:val="left" w:pos="8222"/>
        </w:tabs>
        <w:ind w:left="0" w:right="-1"/>
        <w:rPr>
          <w:b/>
          <w:bCs/>
          <w:lang w:val="lt"/>
        </w:rPr>
      </w:pPr>
      <w:r>
        <w:rPr>
          <w:lang w:val="lt"/>
        </w:rPr>
        <w:t>21.</w:t>
      </w:r>
      <w:r>
        <w:rPr>
          <w:lang w:val="lt"/>
        </w:rPr>
        <w:tab/>
      </w:r>
      <w:r>
        <w:rPr>
          <w:b/>
          <w:bCs/>
          <w:lang w:val="lt"/>
        </w:rPr>
        <w:t>Vadovaudamasis Konvencijos 4 straipsnio 1 dalimi ir Komiteto bendrąja rekomendacija Nr. 25 (2004) dėl laikinųjų specialiųjų priemonių, Komitetas rekomenduoja Valstybei narei:</w:t>
      </w:r>
    </w:p>
    <w:p w14:paraId="32EFCBE5" w14:textId="77777777" w:rsidR="006A74F0" w:rsidRPr="006D2F58" w:rsidRDefault="006A74F0" w:rsidP="00F209DA">
      <w:pPr>
        <w:pStyle w:val="SingleTxtG"/>
        <w:tabs>
          <w:tab w:val="clear" w:pos="1701"/>
          <w:tab w:val="clear" w:pos="2268"/>
          <w:tab w:val="left" w:pos="426"/>
          <w:tab w:val="left" w:pos="709"/>
          <w:tab w:val="left" w:pos="8222"/>
        </w:tabs>
        <w:ind w:left="0" w:right="-1"/>
        <w:rPr>
          <w:b/>
          <w:bCs/>
          <w:lang w:val="lt"/>
        </w:rPr>
      </w:pPr>
      <w:r>
        <w:rPr>
          <w:lang w:val="lt"/>
        </w:rPr>
        <w:tab/>
        <w:t>(a)</w:t>
      </w:r>
      <w:r>
        <w:rPr>
          <w:lang w:val="lt"/>
        </w:rPr>
        <w:tab/>
      </w:r>
      <w:r>
        <w:rPr>
          <w:b/>
          <w:bCs/>
          <w:lang w:val="lt"/>
        </w:rPr>
        <w:t xml:space="preserve">paspartinti Lygių galimybių įstatymo pakeitimų projekto rengimą ir užtikrinti, kad jame būtų aiškiai numatytos laikinosios specialiosios priemonės visose Konvencijos srityse, kuriose nepakankamai atstovaujama moterims arba jos yra nepalankioje padėtyje; </w:t>
      </w:r>
    </w:p>
    <w:p w14:paraId="346DE9F5" w14:textId="77777777" w:rsidR="006A74F0" w:rsidRPr="006D2F58" w:rsidRDefault="006A74F0" w:rsidP="00F209DA">
      <w:pPr>
        <w:pStyle w:val="SingleTxtG"/>
        <w:tabs>
          <w:tab w:val="clear" w:pos="1701"/>
          <w:tab w:val="clear" w:pos="2268"/>
          <w:tab w:val="left" w:pos="426"/>
          <w:tab w:val="left" w:pos="709"/>
          <w:tab w:val="left" w:pos="8222"/>
        </w:tabs>
        <w:ind w:left="0" w:right="-1"/>
        <w:rPr>
          <w:b/>
          <w:bCs/>
          <w:lang w:val="lt"/>
        </w:rPr>
      </w:pPr>
      <w:r>
        <w:rPr>
          <w:lang w:val="lt"/>
        </w:rPr>
        <w:tab/>
        <w:t>(b)</w:t>
      </w:r>
      <w:r>
        <w:rPr>
          <w:lang w:val="lt"/>
        </w:rPr>
        <w:tab/>
      </w:r>
      <w:r>
        <w:rPr>
          <w:b/>
          <w:bCs/>
          <w:lang w:val="lt"/>
        </w:rPr>
        <w:t xml:space="preserve">didinti valstybės pareigūnų, politinių partijų ir plačiosios visuomenės supratimą apie laikinąsias specialiąsias priemones kaip būdą, padedantį siekti esminės vyrų ir moterų lygybės,  taip pat įtvirtinti lyčių lygybės kvotą 50:50, siekiant užtikrinti lygiateisį ir </w:t>
      </w:r>
      <w:proofErr w:type="spellStart"/>
      <w:r>
        <w:rPr>
          <w:b/>
          <w:bCs/>
          <w:lang w:val="lt"/>
        </w:rPr>
        <w:t>įtraukųjį</w:t>
      </w:r>
      <w:proofErr w:type="spellEnd"/>
      <w:r>
        <w:rPr>
          <w:b/>
          <w:bCs/>
          <w:lang w:val="lt"/>
        </w:rPr>
        <w:t xml:space="preserve"> moterų atstovavimą politiniame gyvenime, laikantis </w:t>
      </w:r>
      <w:r>
        <w:rPr>
          <w:b/>
          <w:bCs/>
          <w:lang w:val="lt"/>
        </w:rPr>
        <w:lastRenderedPageBreak/>
        <w:t>bendrosios rekomendacijos Nr. 40 (2024 m.) dėl lygiateisio ir įtraukiojo moterų atstovavimo sprendimų priėmimo sistemose.</w:t>
      </w:r>
    </w:p>
    <w:p w14:paraId="77B526B4" w14:textId="77777777" w:rsidR="006A74F0" w:rsidRPr="006D2F58" w:rsidRDefault="006A74F0" w:rsidP="00F209DA">
      <w:pPr>
        <w:pStyle w:val="H23G"/>
        <w:tabs>
          <w:tab w:val="clear" w:pos="851"/>
          <w:tab w:val="left" w:pos="426"/>
          <w:tab w:val="left" w:pos="709"/>
          <w:tab w:val="left" w:pos="8222"/>
        </w:tabs>
        <w:ind w:left="0" w:right="-1" w:firstLine="0"/>
        <w:rPr>
          <w:lang w:val="lt"/>
        </w:rPr>
      </w:pPr>
      <w:r>
        <w:rPr>
          <w:b w:val="0"/>
          <w:lang w:val="lt"/>
        </w:rPr>
        <w:tab/>
      </w:r>
      <w:r>
        <w:rPr>
          <w:b w:val="0"/>
          <w:lang w:val="lt"/>
        </w:rPr>
        <w:tab/>
      </w:r>
      <w:r>
        <w:rPr>
          <w:bCs/>
          <w:lang w:val="lt"/>
        </w:rPr>
        <w:t>Stereotipai</w:t>
      </w:r>
    </w:p>
    <w:p w14:paraId="7B9ACB43" w14:textId="77777777" w:rsidR="006A74F0" w:rsidRPr="006D2F58" w:rsidRDefault="006A74F0" w:rsidP="00F209DA">
      <w:pPr>
        <w:pStyle w:val="SingleTxtG"/>
        <w:tabs>
          <w:tab w:val="clear" w:pos="1701"/>
          <w:tab w:val="left" w:pos="426"/>
          <w:tab w:val="left" w:pos="709"/>
          <w:tab w:val="left" w:pos="8222"/>
        </w:tabs>
        <w:ind w:left="0" w:right="-1"/>
        <w:rPr>
          <w:lang w:val="lt"/>
        </w:rPr>
      </w:pPr>
      <w:r>
        <w:rPr>
          <w:lang w:val="lt"/>
        </w:rPr>
        <w:t>22.</w:t>
      </w:r>
      <w:r>
        <w:rPr>
          <w:lang w:val="lt"/>
        </w:rPr>
        <w:tab/>
        <w:t>Komitetas teigiamai vertina Valstybės narės investicijas ir iniciatyvas, kuriomis siekiama kovoti su lyčių stereotipais, įskaitant komunikacijos projektą, skirtą moterų dalyvavimui politikoje stiprinti ir stereotipams mažinti. Tačiau komitetas vis dar susirūpinęs dėl to, kad:</w:t>
      </w:r>
    </w:p>
    <w:p w14:paraId="7C74BD8D" w14:textId="77777777" w:rsidR="006A74F0" w:rsidRPr="006D2F58" w:rsidRDefault="006A74F0" w:rsidP="00F209DA">
      <w:pPr>
        <w:pStyle w:val="SingleTxtG"/>
        <w:tabs>
          <w:tab w:val="clear" w:pos="1701"/>
          <w:tab w:val="left" w:pos="426"/>
          <w:tab w:val="left" w:pos="709"/>
          <w:tab w:val="left" w:pos="8222"/>
        </w:tabs>
        <w:ind w:left="0" w:right="-1"/>
        <w:rPr>
          <w:lang w:val="lt"/>
        </w:rPr>
      </w:pPr>
      <w:r>
        <w:rPr>
          <w:lang w:val="lt"/>
        </w:rPr>
        <w:tab/>
        <w:t>(a)</w:t>
      </w:r>
      <w:r>
        <w:rPr>
          <w:lang w:val="lt"/>
        </w:rPr>
        <w:tab/>
        <w:t>Valstybėje narėje tebėra gajūs lyčių stereotipai, o giliai įsišaknijusios patriarchalinės normos ir toliau formuoja lūkesčius dėl moterų vaidmens ir pareigų šeimoje bei visuomenėje;</w:t>
      </w:r>
    </w:p>
    <w:p w14:paraId="2598BFF0" w14:textId="77777777" w:rsidR="006A74F0" w:rsidRPr="006D2F58" w:rsidRDefault="006A74F0" w:rsidP="00F209DA">
      <w:pPr>
        <w:pStyle w:val="SingleTxtG"/>
        <w:tabs>
          <w:tab w:val="clear" w:pos="1701"/>
          <w:tab w:val="left" w:pos="426"/>
          <w:tab w:val="left" w:pos="709"/>
          <w:tab w:val="left" w:pos="8222"/>
        </w:tabs>
        <w:ind w:left="0" w:right="-1"/>
        <w:rPr>
          <w:lang w:val="lt"/>
        </w:rPr>
      </w:pPr>
      <w:r>
        <w:rPr>
          <w:lang w:val="lt"/>
        </w:rPr>
        <w:tab/>
        <w:t>(b)</w:t>
      </w:r>
      <w:r>
        <w:rPr>
          <w:lang w:val="lt"/>
        </w:rPr>
        <w:tab/>
        <w:t xml:space="preserve">moterys su negalia, migrantės ir lesbietės, </w:t>
      </w:r>
      <w:proofErr w:type="spellStart"/>
      <w:r>
        <w:rPr>
          <w:lang w:val="lt"/>
        </w:rPr>
        <w:t>biseksualės</w:t>
      </w:r>
      <w:proofErr w:type="spellEnd"/>
      <w:r>
        <w:rPr>
          <w:lang w:val="lt"/>
        </w:rPr>
        <w:t xml:space="preserve">, </w:t>
      </w:r>
      <w:proofErr w:type="spellStart"/>
      <w:r>
        <w:rPr>
          <w:lang w:val="lt"/>
        </w:rPr>
        <w:t>transseksualės</w:t>
      </w:r>
      <w:proofErr w:type="spellEnd"/>
      <w:r>
        <w:rPr>
          <w:lang w:val="lt"/>
        </w:rPr>
        <w:t xml:space="preserve"> bei </w:t>
      </w:r>
      <w:proofErr w:type="spellStart"/>
      <w:r>
        <w:rPr>
          <w:lang w:val="lt"/>
        </w:rPr>
        <w:t>interseksualės</w:t>
      </w:r>
      <w:proofErr w:type="spellEnd"/>
      <w:r>
        <w:rPr>
          <w:lang w:val="lt"/>
        </w:rPr>
        <w:t xml:space="preserve"> (LBTI) patiria įvairias diskriminacijos, susijusios su lyčių stereotipais, formas;</w:t>
      </w:r>
    </w:p>
    <w:p w14:paraId="70081B73" w14:textId="77777777" w:rsidR="006A74F0" w:rsidRPr="006D2F58" w:rsidRDefault="006A74F0" w:rsidP="00F209DA">
      <w:pPr>
        <w:pStyle w:val="SingleTxtG"/>
        <w:tabs>
          <w:tab w:val="clear" w:pos="1701"/>
          <w:tab w:val="left" w:pos="426"/>
          <w:tab w:val="left" w:pos="709"/>
          <w:tab w:val="left" w:pos="8222"/>
        </w:tabs>
        <w:ind w:left="0" w:right="-1"/>
        <w:rPr>
          <w:lang w:val="lt"/>
        </w:rPr>
      </w:pPr>
      <w:r>
        <w:rPr>
          <w:lang w:val="lt"/>
        </w:rPr>
        <w:tab/>
        <w:t>(c)</w:t>
      </w:r>
      <w:r>
        <w:rPr>
          <w:lang w:val="lt"/>
        </w:rPr>
        <w:tab/>
        <w:t>planuotos priemonės, skirtos žiniasklaidoje įsitvirtinusiems lyčių stereotipams įveikti, įskaitant žurnalistų ir kitų žiniasklaidos specialistų mokymus, nebuvo įgyvendinamos laikantis nuoseklaus ir tęstinio požiūrio;</w:t>
      </w:r>
    </w:p>
    <w:p w14:paraId="0211ECA3" w14:textId="77777777" w:rsidR="006A74F0" w:rsidRPr="006D2F58" w:rsidRDefault="006A74F0" w:rsidP="00F209DA">
      <w:pPr>
        <w:pStyle w:val="SingleTxtG"/>
        <w:tabs>
          <w:tab w:val="clear" w:pos="1701"/>
          <w:tab w:val="left" w:pos="426"/>
          <w:tab w:val="left" w:pos="709"/>
          <w:tab w:val="left" w:pos="8222"/>
        </w:tabs>
        <w:ind w:left="0" w:right="-1"/>
        <w:rPr>
          <w:lang w:val="lt"/>
        </w:rPr>
      </w:pPr>
      <w:r>
        <w:rPr>
          <w:lang w:val="lt"/>
        </w:rPr>
        <w:tab/>
        <w:t>(d)</w:t>
      </w:r>
      <w:r>
        <w:rPr>
          <w:lang w:val="lt"/>
        </w:rPr>
        <w:tab/>
        <w:t>vyrai ir berniukai nepakankamai aktyviai prisideda prie lyčių stereotipų</w:t>
      </w:r>
      <w:r w:rsidRPr="00221908">
        <w:rPr>
          <w:lang w:val="lt"/>
        </w:rPr>
        <w:t xml:space="preserve"> </w:t>
      </w:r>
      <w:r>
        <w:rPr>
          <w:lang w:val="lt"/>
        </w:rPr>
        <w:t>panaikinimo.</w:t>
      </w:r>
    </w:p>
    <w:p w14:paraId="04AFE563" w14:textId="77777777" w:rsidR="006A74F0" w:rsidRPr="006D2F58" w:rsidRDefault="006A74F0" w:rsidP="00F209DA">
      <w:pPr>
        <w:pStyle w:val="SingleTxtG"/>
        <w:tabs>
          <w:tab w:val="clear" w:pos="1701"/>
          <w:tab w:val="left" w:pos="426"/>
          <w:tab w:val="left" w:pos="709"/>
          <w:tab w:val="left" w:pos="8222"/>
        </w:tabs>
        <w:ind w:left="0" w:right="-1"/>
        <w:rPr>
          <w:b/>
          <w:bCs/>
          <w:lang w:val="lt"/>
        </w:rPr>
      </w:pPr>
      <w:r>
        <w:rPr>
          <w:lang w:val="lt"/>
        </w:rPr>
        <w:t>23.</w:t>
      </w:r>
      <w:r>
        <w:rPr>
          <w:lang w:val="lt"/>
        </w:rPr>
        <w:tab/>
      </w:r>
      <w:r>
        <w:rPr>
          <w:b/>
          <w:bCs/>
          <w:lang w:val="lt"/>
        </w:rPr>
        <w:t>Komitetas rekomenduoja Valstybei narei:</w:t>
      </w:r>
    </w:p>
    <w:p w14:paraId="6AFFB4F9" w14:textId="77777777" w:rsidR="006A74F0" w:rsidRPr="006D2F58" w:rsidRDefault="006A74F0" w:rsidP="00F209DA">
      <w:pPr>
        <w:pStyle w:val="SingleTxtG"/>
        <w:tabs>
          <w:tab w:val="clear" w:pos="1701"/>
          <w:tab w:val="left" w:pos="426"/>
          <w:tab w:val="left" w:pos="709"/>
          <w:tab w:val="left" w:pos="8222"/>
        </w:tabs>
        <w:ind w:left="0" w:right="-1"/>
        <w:rPr>
          <w:b/>
          <w:bCs/>
          <w:lang w:val="lt"/>
        </w:rPr>
      </w:pPr>
      <w:r>
        <w:rPr>
          <w:lang w:val="lt"/>
        </w:rPr>
        <w:tab/>
        <w:t>(a)</w:t>
      </w:r>
      <w:r>
        <w:rPr>
          <w:lang w:val="lt"/>
        </w:rPr>
        <w:tab/>
      </w:r>
      <w:r>
        <w:rPr>
          <w:b/>
          <w:bCs/>
          <w:lang w:val="lt"/>
        </w:rPr>
        <w:t xml:space="preserve">priimti visapusišką strategiją, </w:t>
      </w:r>
      <w:r w:rsidRPr="0054514F">
        <w:rPr>
          <w:b/>
          <w:bCs/>
          <w:lang w:val="lt"/>
        </w:rPr>
        <w:t xml:space="preserve">numatančią aktyvias ir nuoseklias priemones, skirtas moterims ir mergaitėms bei vyrams ir berniukams visais visuomenės lygmenimis, siekiant panaikinti patriarchalines nuostatas ir lyčių stereotipus, susijusius su moterų ir vyrų vaidmenimis šeimoje ir visuomenėje, </w:t>
      </w:r>
      <w:r>
        <w:rPr>
          <w:b/>
          <w:bCs/>
          <w:lang w:val="lt"/>
        </w:rPr>
        <w:t xml:space="preserve">bei </w:t>
      </w:r>
      <w:r w:rsidRPr="0054514F">
        <w:rPr>
          <w:b/>
          <w:bCs/>
          <w:lang w:val="lt"/>
        </w:rPr>
        <w:t>skirti pakankamus išteklius šios strategijos įgyvendinimui, nuolatinei stebėsenai ir vertinimui</w:t>
      </w:r>
      <w:r>
        <w:rPr>
          <w:b/>
          <w:bCs/>
          <w:lang w:val="lt"/>
        </w:rPr>
        <w:t>;</w:t>
      </w:r>
    </w:p>
    <w:p w14:paraId="6ECE9328" w14:textId="77777777" w:rsidR="006A74F0" w:rsidRPr="006D2F58" w:rsidRDefault="006A74F0" w:rsidP="00F209DA">
      <w:pPr>
        <w:pStyle w:val="SingleTxtG"/>
        <w:tabs>
          <w:tab w:val="clear" w:pos="1701"/>
          <w:tab w:val="left" w:pos="426"/>
          <w:tab w:val="left" w:pos="709"/>
          <w:tab w:val="left" w:pos="8222"/>
        </w:tabs>
        <w:ind w:left="0" w:right="-1"/>
        <w:rPr>
          <w:b/>
          <w:bCs/>
          <w:lang w:val="lt"/>
        </w:rPr>
      </w:pPr>
      <w:r>
        <w:rPr>
          <w:lang w:val="lt"/>
        </w:rPr>
        <w:tab/>
        <w:t>(b)</w:t>
      </w:r>
      <w:r>
        <w:rPr>
          <w:lang w:val="lt"/>
        </w:rPr>
        <w:tab/>
      </w:r>
      <w:r>
        <w:rPr>
          <w:b/>
          <w:bCs/>
          <w:lang w:val="lt"/>
        </w:rPr>
        <w:t>užtikrinti, kad visose politikos srityse ir programose, kuriomis siekiama kovoti su lyčių stereotipais, būtų taikomas tarpdisciplininis požiūris, numatant konkrečias priemones, skirtas moterims su negalia, migrantėms ir LBTI moterims;</w:t>
      </w:r>
    </w:p>
    <w:p w14:paraId="05F04704" w14:textId="77777777" w:rsidR="006A74F0" w:rsidRPr="006D2F58" w:rsidRDefault="006A74F0" w:rsidP="00F209DA">
      <w:pPr>
        <w:pStyle w:val="SingleTxtG"/>
        <w:tabs>
          <w:tab w:val="clear" w:pos="1701"/>
          <w:tab w:val="left" w:pos="426"/>
          <w:tab w:val="left" w:pos="709"/>
          <w:tab w:val="left" w:pos="8222"/>
        </w:tabs>
        <w:ind w:left="0" w:right="-1"/>
        <w:rPr>
          <w:b/>
          <w:bCs/>
          <w:lang w:val="lt"/>
        </w:rPr>
      </w:pPr>
      <w:r>
        <w:rPr>
          <w:lang w:val="lt"/>
        </w:rPr>
        <w:tab/>
        <w:t>(c)</w:t>
      </w:r>
      <w:r>
        <w:rPr>
          <w:lang w:val="lt"/>
        </w:rPr>
        <w:tab/>
      </w:r>
      <w:r>
        <w:rPr>
          <w:b/>
          <w:bCs/>
          <w:lang w:val="lt"/>
        </w:rPr>
        <w:t xml:space="preserve">užtikrinti sistemingą ir nuoseklų priemonių, skirtų kovoti su lyčių stereotipais žiniasklaidoje, įgyvendinimą, įskaitant žurnalistų, redaktorių ir kitų žiniasklaidos atstovų mokymus lyčių lygybės klausimais, glaudesnį bendradarbiavimą su žiniasklaidos reguliavimo ir priežiūros institucijomis bei aiškių gairių, skirtų užkirsti kelią </w:t>
      </w:r>
      <w:proofErr w:type="spellStart"/>
      <w:r>
        <w:rPr>
          <w:b/>
          <w:bCs/>
          <w:lang w:val="lt"/>
        </w:rPr>
        <w:t>seksistiniam</w:t>
      </w:r>
      <w:proofErr w:type="spellEnd"/>
      <w:r>
        <w:rPr>
          <w:b/>
          <w:bCs/>
          <w:lang w:val="lt"/>
        </w:rPr>
        <w:t xml:space="preserve"> ir stereotipiniam moterų ir mergaičių vaizdavimui, parengimą.</w:t>
      </w:r>
    </w:p>
    <w:p w14:paraId="6DE12411" w14:textId="77777777" w:rsidR="006A74F0" w:rsidRPr="006D2F58" w:rsidRDefault="006A74F0" w:rsidP="00F209DA">
      <w:pPr>
        <w:pStyle w:val="H23G"/>
        <w:tabs>
          <w:tab w:val="clear" w:pos="851"/>
          <w:tab w:val="left" w:pos="426"/>
          <w:tab w:val="left" w:pos="709"/>
          <w:tab w:val="left" w:pos="8222"/>
        </w:tabs>
        <w:ind w:left="0" w:right="-1" w:firstLine="0"/>
        <w:rPr>
          <w:lang w:val="lt"/>
        </w:rPr>
      </w:pPr>
      <w:r>
        <w:rPr>
          <w:b w:val="0"/>
          <w:lang w:val="lt"/>
        </w:rPr>
        <w:tab/>
      </w:r>
      <w:r>
        <w:rPr>
          <w:b w:val="0"/>
          <w:lang w:val="lt"/>
        </w:rPr>
        <w:tab/>
      </w:r>
      <w:r>
        <w:rPr>
          <w:bCs/>
          <w:lang w:val="lt"/>
        </w:rPr>
        <w:t>Smurtas dėl lyties prieš moteris ir mergaites</w:t>
      </w:r>
    </w:p>
    <w:p w14:paraId="7131822E" w14:textId="77777777" w:rsidR="006A74F0" w:rsidRPr="006D2F58" w:rsidRDefault="006A74F0" w:rsidP="00F209DA">
      <w:pPr>
        <w:pStyle w:val="SingleTxtG"/>
        <w:tabs>
          <w:tab w:val="clear" w:pos="1701"/>
          <w:tab w:val="left" w:pos="426"/>
          <w:tab w:val="left" w:pos="709"/>
          <w:tab w:val="left" w:pos="8222"/>
        </w:tabs>
        <w:ind w:left="0" w:right="-1"/>
        <w:rPr>
          <w:lang w:val="lt"/>
        </w:rPr>
      </w:pPr>
      <w:r>
        <w:rPr>
          <w:lang w:val="lt"/>
        </w:rPr>
        <w:t>24.</w:t>
      </w:r>
      <w:r>
        <w:rPr>
          <w:lang w:val="lt"/>
        </w:rPr>
        <w:tab/>
        <w:t xml:space="preserve">Komitetas atkreipia dėmesį į Valstybės narės priemones, skirtas spręsti smurto dėl lyties prieš moteris ir mergaites problemą, įskaitant valstybės garantuojamos teisinės pagalbos teikimą ir teisėjų, prokurorų bei policijos pareigūnų mokymo programų įgyvendinimą. Tačiau komitetas tebėra susirūpinęs dėl to, kad: </w:t>
      </w:r>
    </w:p>
    <w:p w14:paraId="135C0F08" w14:textId="77777777" w:rsidR="006A74F0" w:rsidRPr="006D2F58" w:rsidRDefault="006A74F0" w:rsidP="00F209DA">
      <w:pPr>
        <w:pStyle w:val="SingleTxtG"/>
        <w:tabs>
          <w:tab w:val="clear" w:pos="1701"/>
          <w:tab w:val="left" w:pos="426"/>
          <w:tab w:val="left" w:pos="709"/>
          <w:tab w:val="left" w:pos="8222"/>
        </w:tabs>
        <w:ind w:left="0" w:right="-1"/>
        <w:rPr>
          <w:lang w:val="lt"/>
        </w:rPr>
      </w:pPr>
      <w:r>
        <w:rPr>
          <w:lang w:val="lt"/>
        </w:rPr>
        <w:tab/>
        <w:t>(a)</w:t>
      </w:r>
      <w:r>
        <w:rPr>
          <w:lang w:val="lt"/>
        </w:rPr>
        <w:tab/>
        <w:t xml:space="preserve">Seimas vis dar neratifikavo </w:t>
      </w:r>
      <w:r w:rsidRPr="009D2C70">
        <w:rPr>
          <w:lang w:val="lt"/>
        </w:rPr>
        <w:t>Europos Tarybos konvencij</w:t>
      </w:r>
      <w:r>
        <w:rPr>
          <w:lang w:val="lt"/>
        </w:rPr>
        <w:t>os</w:t>
      </w:r>
      <w:r w:rsidRPr="009D2C70">
        <w:rPr>
          <w:lang w:val="lt"/>
        </w:rPr>
        <w:t xml:space="preserve"> dėl smurto prieš moteris ir smurto artimoje aplinkoje prevencijos ir kovos su juo </w:t>
      </w:r>
      <w:r>
        <w:rPr>
          <w:lang w:val="lt"/>
        </w:rPr>
        <w:t>(Stambulo konvencijos), kurią Valstybė narė pasirašė 2013 m.;</w:t>
      </w:r>
    </w:p>
    <w:p w14:paraId="4DB9642C" w14:textId="77777777" w:rsidR="006A74F0" w:rsidRPr="006D2F58" w:rsidRDefault="006A74F0" w:rsidP="00F209DA">
      <w:pPr>
        <w:pStyle w:val="SingleTxtG"/>
        <w:tabs>
          <w:tab w:val="clear" w:pos="1701"/>
          <w:tab w:val="left" w:pos="426"/>
          <w:tab w:val="left" w:pos="709"/>
          <w:tab w:val="left" w:pos="8222"/>
        </w:tabs>
        <w:ind w:left="0" w:right="-1"/>
        <w:rPr>
          <w:lang w:val="lt"/>
        </w:rPr>
      </w:pPr>
      <w:r>
        <w:rPr>
          <w:lang w:val="lt"/>
        </w:rPr>
        <w:tab/>
        <w:t>(b)</w:t>
      </w:r>
      <w:r>
        <w:rPr>
          <w:lang w:val="lt"/>
        </w:rPr>
        <w:tab/>
        <w:t xml:space="preserve">smurtas dėl lyties prieš moteris ir mergaites vis dar retai registruojamas, nepakankamai sprendžiamas ir lieka struktūriškai nematomas, </w:t>
      </w:r>
      <w:r w:rsidRPr="005A2A47">
        <w:rPr>
          <w:lang w:val="lt"/>
        </w:rPr>
        <w:t>o tai riboja prevencijos, apsaugos ir atskaitomybės užtikrinimą</w:t>
      </w:r>
      <w:r>
        <w:rPr>
          <w:lang w:val="lt"/>
        </w:rPr>
        <w:t>;</w:t>
      </w:r>
    </w:p>
    <w:p w14:paraId="5C44C3A6" w14:textId="77777777" w:rsidR="006A74F0" w:rsidRPr="006D2F58" w:rsidRDefault="006A74F0" w:rsidP="00F209DA">
      <w:pPr>
        <w:pStyle w:val="SingleTxtG"/>
        <w:tabs>
          <w:tab w:val="clear" w:pos="1701"/>
          <w:tab w:val="left" w:pos="426"/>
          <w:tab w:val="left" w:pos="709"/>
          <w:tab w:val="left" w:pos="8222"/>
        </w:tabs>
        <w:ind w:left="0" w:right="-1"/>
        <w:rPr>
          <w:lang w:val="lt"/>
        </w:rPr>
      </w:pPr>
      <w:r>
        <w:rPr>
          <w:lang w:val="lt"/>
        </w:rPr>
        <w:tab/>
        <w:t>(c)</w:t>
      </w:r>
      <w:r>
        <w:rPr>
          <w:lang w:val="lt"/>
        </w:rPr>
        <w:tab/>
        <w:t>su technologijomis siejamas smurtas dėl lyties, įskaitant priekabiavimą internete ir smurtą kibernetinėje erdvėje prieš moteris ir mergaites, didėja, o atsakas į šį reiškinį išlieka fragmentiškas;</w:t>
      </w:r>
    </w:p>
    <w:p w14:paraId="5512A513" w14:textId="77777777" w:rsidR="006A74F0" w:rsidRPr="006D2F58" w:rsidRDefault="006A74F0" w:rsidP="00F209DA">
      <w:pPr>
        <w:pStyle w:val="SingleTxtG"/>
        <w:tabs>
          <w:tab w:val="clear" w:pos="1701"/>
          <w:tab w:val="left" w:pos="426"/>
          <w:tab w:val="left" w:pos="709"/>
          <w:tab w:val="left" w:pos="8222"/>
        </w:tabs>
        <w:ind w:left="0" w:right="-1"/>
        <w:rPr>
          <w:lang w:val="lt"/>
        </w:rPr>
      </w:pPr>
      <w:r>
        <w:rPr>
          <w:lang w:val="lt"/>
        </w:rPr>
        <w:tab/>
        <w:t>(d)</w:t>
      </w:r>
      <w:r>
        <w:rPr>
          <w:lang w:val="lt"/>
        </w:rPr>
        <w:tab/>
        <w:t>seksualinio smurto, įskaitant išžaginimą, apibrėžimas ir toliau grindžiamas jėgos naudojimu ir aukos pasipriešinimu, o ne laisvai duoto sutikimo nebuvimu;</w:t>
      </w:r>
    </w:p>
    <w:p w14:paraId="4753A7B6" w14:textId="77777777" w:rsidR="006A74F0" w:rsidRPr="006D2F58" w:rsidRDefault="006A74F0" w:rsidP="00F209DA">
      <w:pPr>
        <w:pStyle w:val="SingleTxtG"/>
        <w:tabs>
          <w:tab w:val="clear" w:pos="1701"/>
          <w:tab w:val="left" w:pos="426"/>
          <w:tab w:val="left" w:pos="709"/>
          <w:tab w:val="left" w:pos="8222"/>
        </w:tabs>
        <w:ind w:left="0" w:right="-1"/>
        <w:rPr>
          <w:lang w:val="lt"/>
        </w:rPr>
      </w:pPr>
      <w:r>
        <w:rPr>
          <w:lang w:val="lt"/>
        </w:rPr>
        <w:tab/>
        <w:t>(e)</w:t>
      </w:r>
      <w:r>
        <w:rPr>
          <w:lang w:val="lt"/>
        </w:rPr>
        <w:tab/>
        <w:t xml:space="preserve">net ir  vykdant įvairius mokymus, lyčių stereotipai, aukų kaltinimas ir nepakankamas traumos bei sutikimo supratimas ir toliau daro įtaką baudžiamojo teisingumo sistemai ir policijos reagavimui; </w:t>
      </w:r>
    </w:p>
    <w:p w14:paraId="6F55DAD7" w14:textId="77777777" w:rsidR="006A74F0" w:rsidRPr="006D2F58" w:rsidRDefault="006A74F0" w:rsidP="00F209DA">
      <w:pPr>
        <w:pStyle w:val="SingleTxtG"/>
        <w:tabs>
          <w:tab w:val="clear" w:pos="1701"/>
          <w:tab w:val="left" w:pos="426"/>
          <w:tab w:val="left" w:pos="709"/>
          <w:tab w:val="left" w:pos="8222"/>
        </w:tabs>
        <w:ind w:left="0" w:right="-1"/>
        <w:rPr>
          <w:lang w:val="lt"/>
        </w:rPr>
      </w:pPr>
      <w:r>
        <w:rPr>
          <w:lang w:val="lt"/>
        </w:rPr>
        <w:tab/>
        <w:t>(f)</w:t>
      </w:r>
      <w:r>
        <w:rPr>
          <w:lang w:val="lt"/>
        </w:rPr>
        <w:tab/>
        <w:t>apsaugos nuo smurto artimoje aplinkoje orderių pažeidimų daugėja, todėl kyla susirūpinimas dėl jų, kaip prevencinės priemonės, veiksmingumo ir įgyvendinimo sistemos;</w:t>
      </w:r>
    </w:p>
    <w:p w14:paraId="4BB94F42" w14:textId="77777777" w:rsidR="006A74F0" w:rsidRPr="006D2F58" w:rsidRDefault="006A74F0" w:rsidP="00F209DA">
      <w:pPr>
        <w:pStyle w:val="SingleTxtG"/>
        <w:tabs>
          <w:tab w:val="clear" w:pos="1701"/>
          <w:tab w:val="left" w:pos="426"/>
          <w:tab w:val="left" w:pos="709"/>
          <w:tab w:val="left" w:pos="8222"/>
        </w:tabs>
        <w:ind w:left="0" w:right="-1"/>
        <w:rPr>
          <w:lang w:val="lt"/>
        </w:rPr>
      </w:pPr>
      <w:r>
        <w:rPr>
          <w:lang w:val="lt"/>
        </w:rPr>
        <w:tab/>
        <w:t>(g)</w:t>
      </w:r>
      <w:r>
        <w:rPr>
          <w:lang w:val="lt"/>
        </w:rPr>
        <w:tab/>
        <w:t>pranešama, jog specializuotų kompleksinės pagalbos centrų akreditacijos sistema neefektyvi, todėl smurto dėl lyties aukoms sunku gauti specializuotą pagalbą.</w:t>
      </w:r>
    </w:p>
    <w:p w14:paraId="1F227936" w14:textId="77777777" w:rsidR="006A74F0" w:rsidRPr="006D2F58" w:rsidRDefault="006A74F0" w:rsidP="00F209DA">
      <w:pPr>
        <w:pStyle w:val="SingleTxtG"/>
        <w:tabs>
          <w:tab w:val="clear" w:pos="1701"/>
          <w:tab w:val="left" w:pos="426"/>
          <w:tab w:val="left" w:pos="709"/>
          <w:tab w:val="left" w:pos="8222"/>
        </w:tabs>
        <w:ind w:left="0" w:right="-1"/>
        <w:rPr>
          <w:b/>
          <w:bCs/>
          <w:lang w:val="lt"/>
        </w:rPr>
      </w:pPr>
      <w:r>
        <w:rPr>
          <w:lang w:val="lt"/>
        </w:rPr>
        <w:t>25.</w:t>
      </w:r>
      <w:r>
        <w:rPr>
          <w:lang w:val="lt"/>
        </w:rPr>
        <w:tab/>
      </w:r>
      <w:r>
        <w:rPr>
          <w:b/>
          <w:bCs/>
          <w:lang w:val="lt"/>
        </w:rPr>
        <w:t>Primindamas bendrąją rekomendaciją Nr. 35 (2017 m.) dėl smurto prieš moteris lyties pagrindu, kuria atnaujinama bendroji rekomendacija Nr. 19 ir Darnaus vystymosi 5.2 tikslas panaikinti visų formų smurtą prieš visas moteris ir mergaites viešojoje ir privačioje srityse, Komitetas rekomenduoja Valstybei narei:</w:t>
      </w:r>
    </w:p>
    <w:p w14:paraId="0890C51E" w14:textId="77777777" w:rsidR="006A74F0" w:rsidRPr="006D2F58" w:rsidRDefault="006A74F0" w:rsidP="00F209DA">
      <w:pPr>
        <w:pStyle w:val="SingleTxtG"/>
        <w:tabs>
          <w:tab w:val="clear" w:pos="1701"/>
          <w:tab w:val="left" w:pos="426"/>
          <w:tab w:val="left" w:pos="709"/>
          <w:tab w:val="left" w:pos="8222"/>
        </w:tabs>
        <w:ind w:left="0" w:right="-1"/>
        <w:rPr>
          <w:b/>
          <w:bCs/>
          <w:lang w:val="lt"/>
        </w:rPr>
      </w:pPr>
      <w:r>
        <w:rPr>
          <w:lang w:val="lt"/>
        </w:rPr>
        <w:tab/>
        <w:t>(a)</w:t>
      </w:r>
      <w:r>
        <w:rPr>
          <w:lang w:val="lt"/>
        </w:rPr>
        <w:tab/>
      </w:r>
      <w:r>
        <w:rPr>
          <w:b/>
          <w:bCs/>
          <w:lang w:val="lt"/>
        </w:rPr>
        <w:t>nedelsiant ratifikuoti Stambulo konvenciją ir užtikrinti, kad ji būtų perkelta į nacionalinę teisę bei visapusiškai ir veiksmingai įgyvendinama tiek teisėje, tiek praktikoje;</w:t>
      </w:r>
      <w:r w:rsidRPr="00303277">
        <w:rPr>
          <w:lang w:val="lt"/>
        </w:rPr>
        <w:t xml:space="preserve"> </w:t>
      </w:r>
    </w:p>
    <w:p w14:paraId="34E6C1BA" w14:textId="77777777" w:rsidR="006A74F0" w:rsidRPr="006D2F58" w:rsidRDefault="006A74F0" w:rsidP="00F209DA">
      <w:pPr>
        <w:pStyle w:val="SingleTxtG"/>
        <w:tabs>
          <w:tab w:val="clear" w:pos="1701"/>
          <w:tab w:val="left" w:pos="426"/>
          <w:tab w:val="left" w:pos="709"/>
          <w:tab w:val="left" w:pos="993"/>
          <w:tab w:val="left" w:pos="8222"/>
        </w:tabs>
        <w:ind w:left="0" w:right="-1"/>
        <w:rPr>
          <w:b/>
          <w:bCs/>
          <w:lang w:val="lt"/>
        </w:rPr>
      </w:pPr>
      <w:r>
        <w:rPr>
          <w:lang w:val="lt"/>
        </w:rPr>
        <w:lastRenderedPageBreak/>
        <w:tab/>
        <w:t>(b)</w:t>
      </w:r>
      <w:r>
        <w:rPr>
          <w:lang w:val="lt"/>
        </w:rPr>
        <w:tab/>
      </w:r>
      <w:r>
        <w:rPr>
          <w:b/>
          <w:bCs/>
          <w:lang w:val="lt"/>
        </w:rPr>
        <w:t xml:space="preserve">stiprinti </w:t>
      </w:r>
      <w:r w:rsidRPr="00EA388D">
        <w:rPr>
          <w:b/>
          <w:bCs/>
          <w:lang w:val="lt"/>
        </w:rPr>
        <w:t>smurto dėl lyties prevenciją</w:t>
      </w:r>
      <w:r>
        <w:rPr>
          <w:b/>
          <w:bCs/>
          <w:lang w:val="lt"/>
        </w:rPr>
        <w:t xml:space="preserve">, pranešimų teikimo ir duomenų rinkimo priemones, siekiant spręsti nepakankamo pranešimo ir struktūrinio šio smurto nematomumo problemą, be kita ko, taikant prieinamas, į aukas orientuotas pranešimų teikimo procedūras; </w:t>
      </w:r>
    </w:p>
    <w:p w14:paraId="13A2CE65" w14:textId="77777777" w:rsidR="006A74F0" w:rsidRPr="006D2F58" w:rsidRDefault="006A74F0" w:rsidP="00F209DA">
      <w:pPr>
        <w:pStyle w:val="SingleTxtG"/>
        <w:tabs>
          <w:tab w:val="clear" w:pos="1701"/>
          <w:tab w:val="left" w:pos="426"/>
          <w:tab w:val="left" w:pos="709"/>
          <w:tab w:val="left" w:pos="993"/>
          <w:tab w:val="left" w:pos="8222"/>
        </w:tabs>
        <w:ind w:left="0" w:right="-1"/>
        <w:rPr>
          <w:b/>
          <w:bCs/>
          <w:lang w:val="lt"/>
        </w:rPr>
      </w:pPr>
      <w:r>
        <w:rPr>
          <w:lang w:val="lt"/>
        </w:rPr>
        <w:tab/>
        <w:t>(c)</w:t>
      </w:r>
      <w:r>
        <w:rPr>
          <w:lang w:val="lt"/>
        </w:rPr>
        <w:tab/>
      </w:r>
      <w:r>
        <w:rPr>
          <w:b/>
          <w:bCs/>
          <w:lang w:val="lt"/>
        </w:rPr>
        <w:t>priimti išsamias teisėkūros ir politikos priemones, skirtas užkirsti kelią su technologijomis susijusiam smurtui dėl lyties, jį tirti ir bausti už jį, taip pat užtikrinti veiksmingas teisių gynimo priemones ir aukų</w:t>
      </w:r>
      <w:r w:rsidRPr="00221908">
        <w:rPr>
          <w:b/>
          <w:bCs/>
          <w:lang w:val="lt"/>
        </w:rPr>
        <w:t xml:space="preserve"> </w:t>
      </w:r>
      <w:r>
        <w:rPr>
          <w:b/>
          <w:bCs/>
          <w:lang w:val="lt"/>
        </w:rPr>
        <w:t>apsaugą;</w:t>
      </w:r>
    </w:p>
    <w:p w14:paraId="67D4B9A7" w14:textId="77777777" w:rsidR="006A74F0" w:rsidRPr="006D2F58" w:rsidRDefault="006A74F0" w:rsidP="00F209DA">
      <w:pPr>
        <w:pStyle w:val="SingleTxtG"/>
        <w:tabs>
          <w:tab w:val="clear" w:pos="1701"/>
          <w:tab w:val="left" w:pos="426"/>
          <w:tab w:val="left" w:pos="709"/>
          <w:tab w:val="left" w:pos="993"/>
          <w:tab w:val="left" w:pos="8222"/>
        </w:tabs>
        <w:ind w:left="0" w:right="-1"/>
        <w:rPr>
          <w:b/>
          <w:bCs/>
          <w:lang w:val="lt"/>
        </w:rPr>
      </w:pPr>
      <w:r>
        <w:rPr>
          <w:lang w:val="lt"/>
        </w:rPr>
        <w:tab/>
        <w:t>(d)</w:t>
      </w:r>
      <w:r>
        <w:rPr>
          <w:lang w:val="lt"/>
        </w:rPr>
        <w:tab/>
      </w:r>
      <w:r>
        <w:rPr>
          <w:b/>
          <w:bCs/>
          <w:lang w:val="lt"/>
        </w:rPr>
        <w:t>peržiūrėti Baudžiamąjį kodeksą, apibrėžiant seksualinį smurtą, įskaitant išžaginimą, pagrįstą laisva valia duoto sutikimo nebuvimu, laikantis tarptautinių ir Europos žmogaus teisių standartų;</w:t>
      </w:r>
    </w:p>
    <w:p w14:paraId="66E32803" w14:textId="77777777" w:rsidR="006A74F0" w:rsidRPr="006D2F58" w:rsidRDefault="006A74F0" w:rsidP="00F209DA">
      <w:pPr>
        <w:pStyle w:val="SingleTxtG"/>
        <w:tabs>
          <w:tab w:val="clear" w:pos="1701"/>
          <w:tab w:val="left" w:pos="426"/>
          <w:tab w:val="left" w:pos="709"/>
          <w:tab w:val="left" w:pos="993"/>
          <w:tab w:val="left" w:pos="8222"/>
        </w:tabs>
        <w:ind w:left="0" w:right="-1"/>
        <w:rPr>
          <w:b/>
          <w:bCs/>
          <w:lang w:val="lt"/>
        </w:rPr>
      </w:pPr>
      <w:r>
        <w:rPr>
          <w:lang w:val="lt"/>
        </w:rPr>
        <w:tab/>
        <w:t>(e)</w:t>
      </w:r>
      <w:r>
        <w:rPr>
          <w:lang w:val="lt"/>
        </w:rPr>
        <w:tab/>
      </w:r>
      <w:r>
        <w:rPr>
          <w:b/>
          <w:bCs/>
          <w:lang w:val="lt"/>
        </w:rPr>
        <w:t>teikti privalomus, tęstinius ir lyties aspektui jautrius mokymus teisėjams, prokurorams ir policijos pareigūnams apie smurtą dėl lyties, įskaitant aukos kaltinimo praktikos panaikinimą, ir nuolat vertinti jų poveikį;</w:t>
      </w:r>
    </w:p>
    <w:p w14:paraId="3382EDF5" w14:textId="77777777" w:rsidR="006A74F0" w:rsidRPr="006D2F58" w:rsidRDefault="006A74F0" w:rsidP="00F209DA">
      <w:pPr>
        <w:pStyle w:val="SingleTxtG"/>
        <w:tabs>
          <w:tab w:val="clear" w:pos="1701"/>
          <w:tab w:val="left" w:pos="426"/>
          <w:tab w:val="left" w:pos="709"/>
          <w:tab w:val="left" w:pos="993"/>
          <w:tab w:val="left" w:pos="8222"/>
        </w:tabs>
        <w:ind w:left="0" w:right="-1"/>
        <w:rPr>
          <w:b/>
          <w:bCs/>
          <w:lang w:val="lt"/>
        </w:rPr>
      </w:pPr>
      <w:r>
        <w:rPr>
          <w:lang w:val="lt"/>
        </w:rPr>
        <w:tab/>
        <w:t>(f)</w:t>
      </w:r>
      <w:r>
        <w:rPr>
          <w:lang w:val="lt"/>
        </w:rPr>
        <w:tab/>
      </w:r>
      <w:r>
        <w:rPr>
          <w:b/>
          <w:bCs/>
          <w:lang w:val="lt"/>
        </w:rPr>
        <w:t>sustiprinti apsaugos nuo smurto artimoje aplinkoje orderių vykdymo užtikrinimą, be kita ko, taikant veiksmingą stebėseną, rizikos vertinimą ir skubias sankcijas už pažeidimus, apsvarstyti galimybę priimti papildomas ilgalaikes priemones, skirtas užkirsti kelią smurtui dėl lyties ir apsaugoti nuo jo moteris ir mergaites;</w:t>
      </w:r>
    </w:p>
    <w:p w14:paraId="40EF94F0" w14:textId="77777777" w:rsidR="006A74F0" w:rsidRPr="006D2F58" w:rsidRDefault="006A74F0" w:rsidP="00F209DA">
      <w:pPr>
        <w:pStyle w:val="SingleTxtG"/>
        <w:tabs>
          <w:tab w:val="clear" w:pos="1701"/>
          <w:tab w:val="left" w:pos="426"/>
          <w:tab w:val="left" w:pos="709"/>
          <w:tab w:val="left" w:pos="993"/>
          <w:tab w:val="left" w:pos="8222"/>
        </w:tabs>
        <w:ind w:left="0" w:right="-1"/>
        <w:rPr>
          <w:lang w:val="lt"/>
        </w:rPr>
      </w:pPr>
      <w:r>
        <w:rPr>
          <w:lang w:val="lt"/>
        </w:rPr>
        <w:tab/>
        <w:t>(g)</w:t>
      </w:r>
      <w:r>
        <w:rPr>
          <w:lang w:val="lt"/>
        </w:rPr>
        <w:tab/>
      </w:r>
      <w:r>
        <w:rPr>
          <w:b/>
          <w:bCs/>
          <w:lang w:val="lt"/>
        </w:rPr>
        <w:t>peržiūrėti ir pertvarkyti specializuotos kompleksinės pagalbos centrų akreditavimo sistemą, siekiant užtikrinti skaidrumą, veiksmingumą ir į aukas orientuotą požiūrį, pašalinti nepagrįstas administracines kliūtis, trukdančias akredituoti organizacijas, turinčias įrodymais pagrįstą kompetenciją, ir užtikrinti nuolatinę stebėseną bei pakankamą aprėptį visoje valstybėje.</w:t>
      </w:r>
    </w:p>
    <w:p w14:paraId="42319939" w14:textId="77777777" w:rsidR="006A74F0" w:rsidRPr="006D2F58" w:rsidRDefault="006A74F0" w:rsidP="00F209DA">
      <w:pPr>
        <w:pStyle w:val="H23G"/>
        <w:tabs>
          <w:tab w:val="left" w:pos="426"/>
          <w:tab w:val="left" w:pos="851"/>
          <w:tab w:val="left" w:pos="8222"/>
        </w:tabs>
        <w:ind w:left="0" w:right="-1" w:firstLine="0"/>
        <w:rPr>
          <w:lang w:val="es-ES"/>
        </w:rPr>
      </w:pPr>
      <w:r>
        <w:rPr>
          <w:b w:val="0"/>
          <w:lang w:val="lt"/>
        </w:rPr>
        <w:tab/>
      </w:r>
      <w:r>
        <w:rPr>
          <w:b w:val="0"/>
          <w:lang w:val="lt"/>
        </w:rPr>
        <w:tab/>
      </w:r>
      <w:r>
        <w:rPr>
          <w:bCs/>
          <w:lang w:val="lt"/>
        </w:rPr>
        <w:t>Prekyba moterimis ir mergaitėmis bei išnaudojimas</w:t>
      </w:r>
      <w:r w:rsidRPr="00F55D32">
        <w:rPr>
          <w:lang w:val="es-ES"/>
        </w:rPr>
        <w:t xml:space="preserve"> </w:t>
      </w:r>
      <w:r w:rsidRPr="00F55D32">
        <w:rPr>
          <w:bCs/>
          <w:lang w:val="lt"/>
        </w:rPr>
        <w:t>prostitucijos</w:t>
      </w:r>
      <w:r>
        <w:rPr>
          <w:bCs/>
          <w:lang w:val="lt"/>
        </w:rPr>
        <w:t xml:space="preserve"> tikslais</w:t>
      </w:r>
    </w:p>
    <w:p w14:paraId="03CFF7FA" w14:textId="77777777" w:rsidR="006A74F0" w:rsidRPr="006D2F58" w:rsidRDefault="006A74F0" w:rsidP="00F209DA">
      <w:pPr>
        <w:pStyle w:val="SingleTxtG"/>
        <w:tabs>
          <w:tab w:val="clear" w:pos="1701"/>
          <w:tab w:val="left" w:pos="426"/>
          <w:tab w:val="left" w:pos="851"/>
          <w:tab w:val="left" w:pos="8222"/>
        </w:tabs>
        <w:ind w:left="0" w:right="-1"/>
        <w:rPr>
          <w:lang w:val="lt"/>
        </w:rPr>
      </w:pPr>
      <w:r>
        <w:rPr>
          <w:lang w:val="lt"/>
        </w:rPr>
        <w:t>26.</w:t>
      </w:r>
      <w:r>
        <w:rPr>
          <w:lang w:val="lt"/>
        </w:rPr>
        <w:tab/>
        <w:t xml:space="preserve">Komitetas atkreipia dėmesį į Valstybės narės pastangas kovoti su prekyba žmonėmis, įskaitant </w:t>
      </w:r>
      <w:r w:rsidRPr="001F6613">
        <w:rPr>
          <w:lang w:val="lt"/>
        </w:rPr>
        <w:t>Kovos su prekyba žmonėmis 2024–2026 metų veiksmų plan</w:t>
      </w:r>
      <w:r>
        <w:rPr>
          <w:lang w:val="lt"/>
        </w:rPr>
        <w:t>ą</w:t>
      </w:r>
      <w:r w:rsidRPr="001F6613">
        <w:rPr>
          <w:lang w:val="lt"/>
        </w:rPr>
        <w:t xml:space="preserve"> </w:t>
      </w:r>
      <w:r>
        <w:rPr>
          <w:lang w:val="lt"/>
        </w:rPr>
        <w:t>ir įsakymą Nr. I-327/1V-1015/A1-758</w:t>
      </w:r>
      <w:r>
        <w:rPr>
          <w:rStyle w:val="Puslapioinaosnuoroda"/>
        </w:rPr>
        <w:footnoteReference w:id="2"/>
      </w:r>
      <w:r>
        <w:rPr>
          <w:lang w:val="lt"/>
        </w:rPr>
        <w:t>, kuriuo siekiama stiprinti prekybos žmonėmis aukų apsaugą. Tačiau Komitetas susirūpinęs pažymi, kad:</w:t>
      </w:r>
    </w:p>
    <w:p w14:paraId="5C68E43F" w14:textId="77777777" w:rsidR="006A74F0" w:rsidRDefault="006A74F0" w:rsidP="00F209DA">
      <w:pPr>
        <w:pStyle w:val="SingleTxtG"/>
        <w:tabs>
          <w:tab w:val="clear" w:pos="1701"/>
          <w:tab w:val="left" w:pos="426"/>
          <w:tab w:val="left" w:pos="851"/>
          <w:tab w:val="left" w:pos="8222"/>
        </w:tabs>
        <w:ind w:left="0" w:right="-1"/>
        <w:rPr>
          <w:lang w:val="lt"/>
        </w:rPr>
      </w:pPr>
      <w:r>
        <w:rPr>
          <w:lang w:val="lt"/>
        </w:rPr>
        <w:tab/>
        <w:t>(a)</w:t>
      </w:r>
      <w:r>
        <w:rPr>
          <w:lang w:val="lt"/>
        </w:rPr>
        <w:tab/>
        <w:t xml:space="preserve">moterys ir mergaitės, įskaitant migrantes iš kitų šalių, tebėra labiau pažeidžiamos prekybos žmonėmis rizikos atžvilgiu, o prekyba žmonėmis į Valstybę narę, siekiant jas </w:t>
      </w:r>
      <w:r w:rsidRPr="007D0B3C">
        <w:rPr>
          <w:lang w:val="lt"/>
        </w:rPr>
        <w:t xml:space="preserve">išnaudoti </w:t>
      </w:r>
      <w:r>
        <w:rPr>
          <w:lang w:val="lt"/>
        </w:rPr>
        <w:t>darbo tikslais, didėja;</w:t>
      </w:r>
      <w:r w:rsidRPr="00D2407C">
        <w:rPr>
          <w:lang w:val="lt"/>
        </w:rPr>
        <w:t xml:space="preserve"> </w:t>
      </w:r>
    </w:p>
    <w:p w14:paraId="3F092818" w14:textId="77777777" w:rsidR="006A74F0" w:rsidRPr="006D2F58" w:rsidRDefault="006A74F0" w:rsidP="00F209DA">
      <w:pPr>
        <w:pStyle w:val="SingleTxtG"/>
        <w:tabs>
          <w:tab w:val="clear" w:pos="1701"/>
          <w:tab w:val="left" w:pos="426"/>
          <w:tab w:val="left" w:pos="851"/>
          <w:tab w:val="left" w:pos="8222"/>
        </w:tabs>
        <w:ind w:left="0" w:right="-1"/>
        <w:rPr>
          <w:lang w:val="lt"/>
        </w:rPr>
      </w:pPr>
      <w:r>
        <w:rPr>
          <w:lang w:val="lt"/>
        </w:rPr>
        <w:tab/>
        <w:t>(b)</w:t>
      </w:r>
      <w:r>
        <w:rPr>
          <w:lang w:val="lt"/>
        </w:rPr>
        <w:tab/>
      </w:r>
      <w:r w:rsidRPr="00E04DD8">
        <w:rPr>
          <w:lang w:val="lt"/>
        </w:rPr>
        <w:t>Valstybėje narėje teisės aktuose ir praktikoje tebėra reglamentavimo spragų, susijusių su prostitucijos organizavimu ir reklama internetinėje erdvėje</w:t>
      </w:r>
      <w:r>
        <w:rPr>
          <w:lang w:val="lt"/>
        </w:rPr>
        <w:t>;</w:t>
      </w:r>
    </w:p>
    <w:p w14:paraId="5D53E713" w14:textId="77777777" w:rsidR="006A74F0" w:rsidRPr="006D2F58" w:rsidRDefault="006A74F0" w:rsidP="00F209DA">
      <w:pPr>
        <w:pStyle w:val="SingleTxtG"/>
        <w:tabs>
          <w:tab w:val="clear" w:pos="1701"/>
          <w:tab w:val="left" w:pos="426"/>
          <w:tab w:val="left" w:pos="851"/>
          <w:tab w:val="left" w:pos="8222"/>
        </w:tabs>
        <w:ind w:left="0" w:right="-1"/>
        <w:rPr>
          <w:lang w:val="lt"/>
        </w:rPr>
      </w:pPr>
      <w:r>
        <w:rPr>
          <w:lang w:val="lt"/>
        </w:rPr>
        <w:tab/>
        <w:t>(c)</w:t>
      </w:r>
      <w:r>
        <w:rPr>
          <w:lang w:val="lt"/>
        </w:rPr>
        <w:tab/>
        <w:t>ankstyvas prekybos žmonėmis aukų, ypač prieglobsčio prašytojų ir migrančių moterų bei kitų socialiai atskirtų moterų grupių, nustatymas ir nukreipimas pagalbos sistemoms tebėra nepakankami;</w:t>
      </w:r>
    </w:p>
    <w:p w14:paraId="76D4B33E" w14:textId="77777777" w:rsidR="006A74F0" w:rsidRPr="006D2F58" w:rsidRDefault="006A74F0" w:rsidP="00F209DA">
      <w:pPr>
        <w:pStyle w:val="SingleTxtG"/>
        <w:tabs>
          <w:tab w:val="clear" w:pos="1701"/>
          <w:tab w:val="left" w:pos="426"/>
          <w:tab w:val="left" w:pos="851"/>
          <w:tab w:val="left" w:pos="8222"/>
        </w:tabs>
        <w:ind w:left="0" w:right="-1"/>
        <w:rPr>
          <w:lang w:val="lt"/>
        </w:rPr>
      </w:pPr>
      <w:r>
        <w:rPr>
          <w:lang w:val="lt"/>
        </w:rPr>
        <w:tab/>
        <w:t>(d)</w:t>
      </w:r>
      <w:r>
        <w:rPr>
          <w:lang w:val="lt"/>
        </w:rPr>
        <w:tab/>
        <w:t xml:space="preserve">administracinių sankcijų taikymas </w:t>
      </w:r>
      <w:r w:rsidRPr="00790601">
        <w:rPr>
          <w:lang w:val="lt"/>
        </w:rPr>
        <w:t xml:space="preserve">už prostituciją </w:t>
      </w:r>
      <w:r>
        <w:rPr>
          <w:lang w:val="lt"/>
        </w:rPr>
        <w:t>neproporcingai dažnai nukreiptas prieš prostitucija užsiimančias moteris ir mergaites, palyginti su asmenimis, perkančiais seksualines paslaugas – daugiausia vyrais, – nors Administracinių pažeidimų kodekso 487 straipsnyje numatyta administracinė atsakomybė tiek už prostituciją, tiek už seksualinių paslaugų pirkimą;</w:t>
      </w:r>
      <w:r w:rsidRPr="00790601">
        <w:rPr>
          <w:lang w:val="lt"/>
        </w:rPr>
        <w:t xml:space="preserve"> </w:t>
      </w:r>
    </w:p>
    <w:p w14:paraId="58ED4E94" w14:textId="77777777" w:rsidR="006A74F0" w:rsidRPr="006D2F58" w:rsidRDefault="006A74F0" w:rsidP="00F209DA">
      <w:pPr>
        <w:pStyle w:val="SingleTxtG"/>
        <w:tabs>
          <w:tab w:val="clear" w:pos="1701"/>
          <w:tab w:val="left" w:pos="426"/>
          <w:tab w:val="left" w:pos="851"/>
          <w:tab w:val="left" w:pos="8222"/>
        </w:tabs>
        <w:ind w:left="0" w:right="-1"/>
        <w:rPr>
          <w:lang w:val="es-ES"/>
        </w:rPr>
      </w:pPr>
      <w:r>
        <w:rPr>
          <w:lang w:val="lt"/>
        </w:rPr>
        <w:tab/>
        <w:t>(e)</w:t>
      </w:r>
      <w:r>
        <w:rPr>
          <w:lang w:val="lt"/>
        </w:rPr>
        <w:tab/>
        <w:t xml:space="preserve">trūksta informacijos apie pasitraukimo iš prostitucijos programas ir reintegracijos pagalbą moterims, </w:t>
      </w:r>
      <w:r w:rsidRPr="009A5F6B">
        <w:rPr>
          <w:lang w:val="lt"/>
        </w:rPr>
        <w:t>siekiančioms pasitraukti iš prostitucijos</w:t>
      </w:r>
      <w:r>
        <w:rPr>
          <w:lang w:val="lt"/>
        </w:rPr>
        <w:t>.</w:t>
      </w:r>
    </w:p>
    <w:p w14:paraId="22EC63C0" w14:textId="77777777" w:rsidR="006A74F0" w:rsidRPr="006D2F58" w:rsidRDefault="006A74F0" w:rsidP="00F209DA">
      <w:pPr>
        <w:pStyle w:val="SingleTxtG"/>
        <w:tabs>
          <w:tab w:val="clear" w:pos="1701"/>
          <w:tab w:val="left" w:pos="426"/>
          <w:tab w:val="left" w:pos="851"/>
          <w:tab w:val="left" w:pos="8222"/>
        </w:tabs>
        <w:ind w:left="0" w:right="-1"/>
        <w:rPr>
          <w:lang w:val="es-ES"/>
        </w:rPr>
      </w:pPr>
      <w:r>
        <w:rPr>
          <w:lang w:val="lt"/>
        </w:rPr>
        <w:t>27.</w:t>
      </w:r>
      <w:r>
        <w:rPr>
          <w:lang w:val="lt"/>
        </w:rPr>
        <w:tab/>
      </w:r>
      <w:r>
        <w:rPr>
          <w:b/>
          <w:bCs/>
          <w:lang w:val="lt"/>
        </w:rPr>
        <w:t>Primindamas bendrąją rekomendaciją Nr. 38 (2020) dėl moterų ir mergaičių prekybos pasaulinės migracijos kontekste, Komitetas rekomenduoja Valstybei narei:</w:t>
      </w:r>
    </w:p>
    <w:p w14:paraId="61BB8A60" w14:textId="77777777" w:rsidR="006A74F0" w:rsidRPr="006D2F58" w:rsidRDefault="006A74F0" w:rsidP="00F209DA">
      <w:pPr>
        <w:pStyle w:val="SingleTxtG"/>
        <w:tabs>
          <w:tab w:val="clear" w:pos="1701"/>
          <w:tab w:val="left" w:pos="426"/>
          <w:tab w:val="left" w:pos="851"/>
          <w:tab w:val="left" w:pos="8222"/>
        </w:tabs>
        <w:ind w:left="0" w:right="-1"/>
        <w:rPr>
          <w:b/>
          <w:bCs/>
          <w:lang w:val="lt"/>
        </w:rPr>
      </w:pPr>
      <w:r>
        <w:rPr>
          <w:lang w:val="lt"/>
        </w:rPr>
        <w:tab/>
        <w:t>(a)</w:t>
      </w:r>
      <w:r>
        <w:rPr>
          <w:lang w:val="lt"/>
        </w:rPr>
        <w:tab/>
      </w:r>
      <w:r>
        <w:rPr>
          <w:b/>
          <w:bCs/>
          <w:lang w:val="lt"/>
        </w:rPr>
        <w:t>skirti pakankamai žmogiškųjų, techninių ir finansinių išteklių nacionaliniam veiksmų planui, skirtam kovai su prekyba žmonėmis, įgyvendinti ir stiprinti priemones, reikalingas užkirsti kelią prekybai moterimis ir mergaitėmis ir su ja kovoti, ypatingą dėmesį skiriant išnaudojimui dėl darbo, prieglobsčio prašytojoms ir migrantėms bei kitoms socialiai atskirtoms moterų grupėms;</w:t>
      </w:r>
    </w:p>
    <w:p w14:paraId="72B8659B" w14:textId="77777777" w:rsidR="006A74F0" w:rsidRPr="006D2F58" w:rsidRDefault="006A74F0" w:rsidP="00F209DA">
      <w:pPr>
        <w:pStyle w:val="SingleTxtG"/>
        <w:tabs>
          <w:tab w:val="clear" w:pos="1701"/>
          <w:tab w:val="left" w:pos="426"/>
          <w:tab w:val="left" w:pos="851"/>
          <w:tab w:val="left" w:pos="8222"/>
        </w:tabs>
        <w:ind w:left="0" w:right="-1"/>
        <w:rPr>
          <w:lang w:val="lt"/>
        </w:rPr>
      </w:pPr>
      <w:r>
        <w:rPr>
          <w:lang w:val="lt"/>
        </w:rPr>
        <w:tab/>
        <w:t>(b)</w:t>
      </w:r>
      <w:r>
        <w:rPr>
          <w:lang w:val="lt"/>
        </w:rPr>
        <w:tab/>
      </w:r>
      <w:r>
        <w:rPr>
          <w:b/>
          <w:bCs/>
          <w:lang w:val="lt"/>
        </w:rPr>
        <w:t xml:space="preserve">įdiegti ir įgyvendinti išsamią teisinę ir politinę kovos su elektronine prekyba žmonėmis sistemą bei užtikrinti veiksmingą tokių nusikaltimų tyrimą ir baudžiamąjį persekiojimą; </w:t>
      </w:r>
    </w:p>
    <w:p w14:paraId="271ED842" w14:textId="77777777" w:rsidR="006A74F0" w:rsidRPr="006D2F58" w:rsidRDefault="006A74F0" w:rsidP="00F209DA">
      <w:pPr>
        <w:pStyle w:val="SingleTxtG"/>
        <w:tabs>
          <w:tab w:val="clear" w:pos="1701"/>
          <w:tab w:val="left" w:pos="426"/>
          <w:tab w:val="left" w:pos="851"/>
          <w:tab w:val="left" w:pos="8222"/>
        </w:tabs>
        <w:ind w:left="0" w:right="-1"/>
        <w:rPr>
          <w:b/>
          <w:bCs/>
          <w:lang w:val="lt"/>
        </w:rPr>
      </w:pPr>
      <w:r>
        <w:rPr>
          <w:lang w:val="lt"/>
        </w:rPr>
        <w:tab/>
        <w:t>(c)</w:t>
      </w:r>
      <w:r>
        <w:rPr>
          <w:lang w:val="lt"/>
        </w:rPr>
        <w:tab/>
      </w:r>
      <w:r>
        <w:rPr>
          <w:b/>
          <w:bCs/>
          <w:lang w:val="lt"/>
        </w:rPr>
        <w:t>nustatyti ir taikyti sistemingas, į lyčių aspektą atsižvelgiančias potencialių prekybos žmonėmis aukų identifikavimo ir nukreipimo procedūras visais etapais, įskaitant migraciją, prieglobsčio procedūras, užimtumą ir teisėsaugą;</w:t>
      </w:r>
      <w:r w:rsidRPr="00C82264">
        <w:rPr>
          <w:lang w:val="lt"/>
        </w:rPr>
        <w:t xml:space="preserve"> </w:t>
      </w:r>
    </w:p>
    <w:p w14:paraId="655B13A5" w14:textId="77777777" w:rsidR="006A74F0" w:rsidRPr="006D2F58" w:rsidRDefault="006A74F0" w:rsidP="00F209DA">
      <w:pPr>
        <w:pStyle w:val="SingleTxtG"/>
        <w:tabs>
          <w:tab w:val="clear" w:pos="1701"/>
          <w:tab w:val="left" w:pos="426"/>
          <w:tab w:val="left" w:pos="851"/>
          <w:tab w:val="left" w:pos="8222"/>
        </w:tabs>
        <w:ind w:left="0" w:right="-1"/>
        <w:rPr>
          <w:b/>
          <w:bCs/>
          <w:lang w:val="lt"/>
        </w:rPr>
      </w:pPr>
      <w:r>
        <w:rPr>
          <w:lang w:val="lt"/>
        </w:rPr>
        <w:tab/>
        <w:t>(d)</w:t>
      </w:r>
      <w:r>
        <w:rPr>
          <w:lang w:val="lt"/>
        </w:rPr>
        <w:tab/>
      </w:r>
      <w:r>
        <w:rPr>
          <w:b/>
          <w:bCs/>
          <w:lang w:val="lt"/>
        </w:rPr>
        <w:t>stiprinti informuotumo didinimo kampanijas apie prekybos žmonėmis darbo ir seksualinio išnaudojimo tikslais riziką, skirtas plačiajai visuomenei, darbdaviams ir rizikos grupės moterims, įskaitant migrantes ir moteris, užsiimančias prostitucija;</w:t>
      </w:r>
    </w:p>
    <w:p w14:paraId="720D9F91" w14:textId="77777777" w:rsidR="006A74F0" w:rsidRPr="006D2F58" w:rsidRDefault="006A74F0" w:rsidP="00A2708C">
      <w:pPr>
        <w:pStyle w:val="SingleTxtG"/>
        <w:tabs>
          <w:tab w:val="clear" w:pos="1701"/>
          <w:tab w:val="left" w:pos="426"/>
          <w:tab w:val="left" w:pos="851"/>
          <w:tab w:val="left" w:pos="8222"/>
        </w:tabs>
        <w:ind w:left="0" w:right="-1"/>
        <w:rPr>
          <w:b/>
          <w:bCs/>
          <w:lang w:val="lt"/>
        </w:rPr>
      </w:pPr>
      <w:r>
        <w:rPr>
          <w:lang w:val="lt"/>
        </w:rPr>
        <w:lastRenderedPageBreak/>
        <w:tab/>
        <w:t>(e)</w:t>
      </w:r>
      <w:r>
        <w:rPr>
          <w:lang w:val="lt"/>
        </w:rPr>
        <w:tab/>
      </w:r>
      <w:r>
        <w:rPr>
          <w:b/>
          <w:bCs/>
          <w:lang w:val="lt"/>
        </w:rPr>
        <w:t xml:space="preserve">užtikrinti, kad </w:t>
      </w:r>
      <w:r w:rsidRPr="000C5EBD">
        <w:rPr>
          <w:b/>
          <w:bCs/>
          <w:lang w:val="lt"/>
        </w:rPr>
        <w:t xml:space="preserve">administracinės sankcijos nebūtų taikomos </w:t>
      </w:r>
      <w:r>
        <w:rPr>
          <w:b/>
          <w:bCs/>
          <w:lang w:val="lt"/>
        </w:rPr>
        <w:t>prostitucija užsiimančioms moterims ir mergaitėms</w:t>
      </w:r>
      <w:r w:rsidRPr="000C5EBD">
        <w:rPr>
          <w:b/>
          <w:bCs/>
          <w:lang w:val="lt"/>
        </w:rPr>
        <w:t>, o dėmesys būtų skiriamas seksualinių paslaugų pirkėjams ir išnaudotojams</w:t>
      </w:r>
      <w:r>
        <w:rPr>
          <w:b/>
          <w:bCs/>
          <w:lang w:val="lt"/>
        </w:rPr>
        <w:t>;</w:t>
      </w:r>
    </w:p>
    <w:p w14:paraId="0FAF7CD5" w14:textId="77777777" w:rsidR="006A74F0" w:rsidRPr="006D2F58" w:rsidRDefault="006A74F0" w:rsidP="00A2708C">
      <w:pPr>
        <w:pStyle w:val="SingleTxtG"/>
        <w:tabs>
          <w:tab w:val="clear" w:pos="1701"/>
          <w:tab w:val="left" w:pos="426"/>
          <w:tab w:val="left" w:pos="851"/>
          <w:tab w:val="left" w:pos="8222"/>
        </w:tabs>
        <w:ind w:left="0" w:right="-1"/>
        <w:rPr>
          <w:b/>
          <w:bCs/>
          <w:lang w:val="lt"/>
        </w:rPr>
      </w:pPr>
      <w:r>
        <w:rPr>
          <w:lang w:val="lt"/>
        </w:rPr>
        <w:tab/>
        <w:t>(f)</w:t>
      </w:r>
      <w:r>
        <w:rPr>
          <w:lang w:val="lt"/>
        </w:rPr>
        <w:tab/>
      </w:r>
      <w:r>
        <w:rPr>
          <w:b/>
          <w:bCs/>
          <w:lang w:val="lt"/>
        </w:rPr>
        <w:t>parengti pasitraukimo programas ir ilgalaikę reintegracijos pagalbą moterims, norinčioms pasitraukti iš prostitucijos, įskaitant galimybę gauti būstą, išsilavinimą, profesinį mokymą, alternatyvius pajamų gavimo šaltinius ir psichosocialinę pagalbą.</w:t>
      </w:r>
    </w:p>
    <w:p w14:paraId="5A54B44B" w14:textId="77777777" w:rsidR="006A74F0" w:rsidRPr="006D2F58" w:rsidRDefault="006A74F0" w:rsidP="00A2708C">
      <w:pPr>
        <w:pStyle w:val="H23G"/>
        <w:tabs>
          <w:tab w:val="left" w:pos="426"/>
          <w:tab w:val="left" w:pos="851"/>
          <w:tab w:val="left" w:pos="8222"/>
        </w:tabs>
        <w:ind w:left="0" w:right="-1" w:firstLine="0"/>
        <w:rPr>
          <w:lang w:val="lt"/>
        </w:rPr>
      </w:pPr>
      <w:r>
        <w:rPr>
          <w:b w:val="0"/>
          <w:lang w:val="lt"/>
        </w:rPr>
        <w:tab/>
      </w:r>
      <w:r>
        <w:rPr>
          <w:b w:val="0"/>
          <w:lang w:val="lt"/>
        </w:rPr>
        <w:tab/>
      </w:r>
      <w:r>
        <w:rPr>
          <w:bCs/>
          <w:lang w:val="lt"/>
        </w:rPr>
        <w:t>Dalyvavimas politiniame ir viešajame gyvenime</w:t>
      </w:r>
    </w:p>
    <w:p w14:paraId="7E9594EF" w14:textId="77777777" w:rsidR="006A74F0" w:rsidRPr="006D2F58" w:rsidRDefault="006A74F0" w:rsidP="00A2708C">
      <w:pPr>
        <w:pStyle w:val="SingleTxtG"/>
        <w:tabs>
          <w:tab w:val="clear" w:pos="1701"/>
          <w:tab w:val="left" w:pos="426"/>
          <w:tab w:val="left" w:pos="851"/>
          <w:tab w:val="left" w:pos="8222"/>
        </w:tabs>
        <w:ind w:left="0" w:right="-1"/>
        <w:rPr>
          <w:lang w:val="lt"/>
        </w:rPr>
      </w:pPr>
      <w:r>
        <w:rPr>
          <w:lang w:val="lt"/>
        </w:rPr>
        <w:t>28.</w:t>
      </w:r>
      <w:r>
        <w:rPr>
          <w:lang w:val="lt"/>
        </w:rPr>
        <w:tab/>
        <w:t xml:space="preserve">Komitetas konstatuoja, kad Valstybėje narėje moterys ėjo aukščiausias politines pareigas, įskaitant buvusią prezidentę, taip pat buvusią ir dabartinę ministres pirmininkes. Komitetas teigiamai vertina </w:t>
      </w:r>
      <w:r w:rsidRPr="0086514F">
        <w:rPr>
          <w:lang w:val="lt"/>
        </w:rPr>
        <w:t>Moterų ir vyrų lygių galimybių 2023–2025 metų veiksmų planą</w:t>
      </w:r>
      <w:r>
        <w:rPr>
          <w:lang w:val="lt"/>
        </w:rPr>
        <w:t xml:space="preserve">, kuriuo skatinamas </w:t>
      </w:r>
      <w:proofErr w:type="spellStart"/>
      <w:r>
        <w:rPr>
          <w:lang w:val="lt"/>
        </w:rPr>
        <w:t>marginalizuotų</w:t>
      </w:r>
      <w:proofErr w:type="spellEnd"/>
      <w:r>
        <w:rPr>
          <w:lang w:val="lt"/>
        </w:rPr>
        <w:t xml:space="preserve"> moterų ir mergaičių grupių, įskaitant negalią turinčias moteris ir mergaites iš migrantų šeimų, įgalinimas, taip pat bendradarbiavimas su pilietinės visuomenės organizacijomis, siekiant skatinti jaunus vyrus ir moteris dalyvauti politiniame gyvenime. Tačiau Komitetas susirūpinęs pažymi, kad: </w:t>
      </w:r>
    </w:p>
    <w:p w14:paraId="4B7F800C" w14:textId="77777777" w:rsidR="006A74F0" w:rsidRPr="006D2F58" w:rsidRDefault="006A74F0" w:rsidP="00A2708C">
      <w:pPr>
        <w:pStyle w:val="SingleTxtG"/>
        <w:tabs>
          <w:tab w:val="clear" w:pos="1701"/>
          <w:tab w:val="left" w:pos="426"/>
          <w:tab w:val="left" w:pos="851"/>
          <w:tab w:val="left" w:pos="8222"/>
        </w:tabs>
        <w:ind w:left="0" w:right="-1"/>
        <w:rPr>
          <w:lang w:val="lt"/>
        </w:rPr>
      </w:pPr>
      <w:r>
        <w:rPr>
          <w:lang w:val="lt"/>
        </w:rPr>
        <w:tab/>
        <w:t>(a)</w:t>
      </w:r>
      <w:r>
        <w:rPr>
          <w:lang w:val="lt"/>
        </w:rPr>
        <w:tab/>
        <w:t>moterims ir toliau nepakankamai atstovaujama renkamose ir aukščiausiose sprendimus priimančiose pareigose, įskaitant Seimą, Vyriausybę, savivaldybių tarybas ir diplomatinę tarnybą;</w:t>
      </w:r>
    </w:p>
    <w:p w14:paraId="7560237F" w14:textId="77777777" w:rsidR="006A74F0" w:rsidRPr="006D2F58" w:rsidRDefault="006A74F0" w:rsidP="00A2708C">
      <w:pPr>
        <w:pStyle w:val="SingleTxtG"/>
        <w:tabs>
          <w:tab w:val="clear" w:pos="1701"/>
          <w:tab w:val="left" w:pos="426"/>
          <w:tab w:val="left" w:pos="851"/>
          <w:tab w:val="left" w:pos="8222"/>
        </w:tabs>
        <w:ind w:left="0" w:right="-1"/>
        <w:rPr>
          <w:lang w:val="lt"/>
        </w:rPr>
      </w:pPr>
      <w:r>
        <w:rPr>
          <w:lang w:val="lt"/>
        </w:rPr>
        <w:tab/>
        <w:t>(b)</w:t>
      </w:r>
      <w:r>
        <w:rPr>
          <w:lang w:val="lt"/>
        </w:rPr>
        <w:tab/>
        <w:t>privalomų laikinųjų specialiųjų priemonių, tokių kaip privalomos rinkimų lyčių kvotos ar su politinių partijų finansavimu susijusios paskatos ir sankcijos, nebuvimą;</w:t>
      </w:r>
    </w:p>
    <w:p w14:paraId="043EC8DC" w14:textId="77777777" w:rsidR="006A74F0" w:rsidRPr="006D2F58" w:rsidRDefault="006A74F0" w:rsidP="00A2708C">
      <w:pPr>
        <w:pStyle w:val="SingleTxtG"/>
        <w:tabs>
          <w:tab w:val="clear" w:pos="1701"/>
          <w:tab w:val="left" w:pos="426"/>
          <w:tab w:val="left" w:pos="851"/>
          <w:tab w:val="left" w:pos="8222"/>
        </w:tabs>
        <w:ind w:left="0" w:right="-1"/>
        <w:rPr>
          <w:lang w:val="lt"/>
        </w:rPr>
      </w:pPr>
      <w:r>
        <w:rPr>
          <w:lang w:val="lt"/>
        </w:rPr>
        <w:tab/>
        <w:t>(c)</w:t>
      </w:r>
      <w:r>
        <w:rPr>
          <w:lang w:val="lt"/>
        </w:rPr>
        <w:tab/>
        <w:t>etninėms mažumoms priklausančioms moterims, įskaitant romų moteris, taip pat kaimo moterims, moterims su negalia ir migrantėms vis dar mažai atstovaujama politiniame ir viešajame gyvenime.</w:t>
      </w:r>
    </w:p>
    <w:p w14:paraId="77AC4E00" w14:textId="77777777" w:rsidR="006A74F0" w:rsidRPr="006D2F58" w:rsidRDefault="006A74F0" w:rsidP="00A2708C">
      <w:pPr>
        <w:pStyle w:val="SingleTxtG"/>
        <w:tabs>
          <w:tab w:val="clear" w:pos="1701"/>
          <w:tab w:val="left" w:pos="426"/>
          <w:tab w:val="left" w:pos="851"/>
          <w:tab w:val="left" w:pos="8222"/>
        </w:tabs>
        <w:ind w:left="0" w:right="-1"/>
        <w:rPr>
          <w:lang w:val="lt"/>
        </w:rPr>
      </w:pPr>
      <w:r>
        <w:rPr>
          <w:lang w:val="lt"/>
        </w:rPr>
        <w:t>29.</w:t>
      </w:r>
      <w:r>
        <w:rPr>
          <w:lang w:val="lt"/>
        </w:rPr>
        <w:tab/>
      </w:r>
      <w:r>
        <w:rPr>
          <w:b/>
          <w:bCs/>
          <w:lang w:val="lt"/>
        </w:rPr>
        <w:t>Vadovaudamasis bendrosiomis rekomendacijomis Nr. 40 (2024 m.) dėl lygiateisio ir įtraukiojo moterų atstovavimo sprendimų priėmimo sistemose ir Nr. 23 (1997 m.) dėl moterų politiniame ir viešajame gyvenime, taip pat Darnaus vystymosi tikslu 5.5, kuriuo siekiama užtikrinti visapusišką ir veiksmingą moterų dalyvavimą bei lygias vadovavimo galimybes visais politinio, ekonominio ir viešojo gyvenimo sprendimų priėmimo lygmenimis, Komitetas rekomenduoja Valstybei narei:</w:t>
      </w:r>
    </w:p>
    <w:p w14:paraId="28394B0A" w14:textId="77777777" w:rsidR="006A74F0" w:rsidRPr="006D2F58" w:rsidRDefault="006A74F0" w:rsidP="00A2708C">
      <w:pPr>
        <w:pStyle w:val="SingleTxtG"/>
        <w:tabs>
          <w:tab w:val="clear" w:pos="1701"/>
          <w:tab w:val="left" w:pos="426"/>
          <w:tab w:val="left" w:pos="851"/>
          <w:tab w:val="left" w:pos="8222"/>
        </w:tabs>
        <w:ind w:left="0" w:right="-1"/>
        <w:rPr>
          <w:b/>
          <w:bCs/>
          <w:lang w:val="lt"/>
        </w:rPr>
      </w:pPr>
      <w:r>
        <w:rPr>
          <w:lang w:val="lt"/>
        </w:rPr>
        <w:tab/>
        <w:t>(a)</w:t>
      </w:r>
      <w:r>
        <w:rPr>
          <w:lang w:val="lt"/>
        </w:rPr>
        <w:tab/>
      </w:r>
      <w:r>
        <w:rPr>
          <w:b/>
          <w:bCs/>
          <w:lang w:val="lt"/>
        </w:rPr>
        <w:t>priimti konkrečias ir tikslines priemones, tokias kaip lygybės kvotos ir pirmenybė moterims skiriant į valstybės pareigas nacionaliniu ir savivaldybių lygmenimis, siekiant lyčių lygybės visais politinio ir viešojo gyvenimo lygmenimis;</w:t>
      </w:r>
    </w:p>
    <w:p w14:paraId="39008DFC" w14:textId="77777777" w:rsidR="006A74F0" w:rsidRPr="006D2F58" w:rsidRDefault="006A74F0" w:rsidP="00A2708C">
      <w:pPr>
        <w:pStyle w:val="SingleTxtG"/>
        <w:tabs>
          <w:tab w:val="clear" w:pos="1701"/>
          <w:tab w:val="left" w:pos="426"/>
          <w:tab w:val="left" w:pos="851"/>
          <w:tab w:val="left" w:pos="8222"/>
        </w:tabs>
        <w:ind w:left="0" w:right="-1"/>
        <w:rPr>
          <w:b/>
          <w:bCs/>
          <w:lang w:val="lt"/>
        </w:rPr>
      </w:pPr>
      <w:r>
        <w:rPr>
          <w:lang w:val="lt"/>
        </w:rPr>
        <w:tab/>
        <w:t>(b)</w:t>
      </w:r>
      <w:r>
        <w:rPr>
          <w:lang w:val="lt"/>
        </w:rPr>
        <w:tab/>
      </w:r>
      <w:r>
        <w:rPr>
          <w:b/>
          <w:bCs/>
          <w:lang w:val="lt"/>
        </w:rPr>
        <w:t xml:space="preserve">pakeisti Rinkimų kodeksą, įtvirtinant reikalavimą politinėms partijoms užtikrinti vienodą moterų ir vyrų skaičių kandidatų sąrašuose </w:t>
      </w:r>
      <w:r w:rsidRPr="004A08AA">
        <w:rPr>
          <w:b/>
          <w:bCs/>
          <w:lang w:val="lt"/>
        </w:rPr>
        <w:t xml:space="preserve">nacionaliniuose ir </w:t>
      </w:r>
      <w:r>
        <w:rPr>
          <w:b/>
          <w:bCs/>
          <w:lang w:val="lt"/>
        </w:rPr>
        <w:t xml:space="preserve">savivaldos </w:t>
      </w:r>
      <w:r w:rsidRPr="004A08AA">
        <w:rPr>
          <w:b/>
          <w:bCs/>
          <w:lang w:val="lt"/>
        </w:rPr>
        <w:t>rinkimuose</w:t>
      </w:r>
      <w:r>
        <w:rPr>
          <w:b/>
          <w:bCs/>
          <w:lang w:val="lt"/>
        </w:rPr>
        <w:t xml:space="preserve">, taikant ,,užtrauktuko“ principą </w:t>
      </w:r>
      <w:r w:rsidRPr="007B77DE">
        <w:rPr>
          <w:b/>
          <w:bCs/>
          <w:lang w:val="lt"/>
        </w:rPr>
        <w:t>(</w:t>
      </w:r>
      <w:r>
        <w:rPr>
          <w:b/>
          <w:bCs/>
          <w:lang w:val="lt"/>
        </w:rPr>
        <w:t>kai</w:t>
      </w:r>
      <w:r w:rsidRPr="007B77DE">
        <w:rPr>
          <w:b/>
          <w:bCs/>
          <w:lang w:val="lt"/>
        </w:rPr>
        <w:t xml:space="preserve"> moterys ir vyrai į partijų sąrašus įrašomi pakaitomis), </w:t>
      </w:r>
      <w:r w:rsidRPr="00320490">
        <w:rPr>
          <w:b/>
          <w:bCs/>
          <w:lang w:val="lt"/>
        </w:rPr>
        <w:t xml:space="preserve">ir numatyti </w:t>
      </w:r>
      <w:r>
        <w:rPr>
          <w:b/>
          <w:bCs/>
          <w:lang w:val="lt"/>
        </w:rPr>
        <w:t>baudas</w:t>
      </w:r>
      <w:r w:rsidRPr="00320490">
        <w:rPr>
          <w:b/>
          <w:bCs/>
          <w:lang w:val="lt"/>
        </w:rPr>
        <w:t xml:space="preserve"> už šio reikalavimo nesilaikymą.</w:t>
      </w:r>
    </w:p>
    <w:p w14:paraId="6553BDBC" w14:textId="77777777" w:rsidR="006A74F0" w:rsidRPr="006D2F58" w:rsidRDefault="006A74F0" w:rsidP="00A2708C">
      <w:pPr>
        <w:pStyle w:val="SingleTxtG"/>
        <w:tabs>
          <w:tab w:val="clear" w:pos="1701"/>
          <w:tab w:val="left" w:pos="426"/>
          <w:tab w:val="left" w:pos="851"/>
          <w:tab w:val="left" w:pos="8222"/>
        </w:tabs>
        <w:ind w:left="0" w:right="-1"/>
        <w:rPr>
          <w:lang w:val="lt"/>
        </w:rPr>
      </w:pPr>
      <w:r>
        <w:rPr>
          <w:lang w:val="lt"/>
        </w:rPr>
        <w:tab/>
        <w:t>(c)</w:t>
      </w:r>
      <w:r>
        <w:rPr>
          <w:lang w:val="lt"/>
        </w:rPr>
        <w:tab/>
      </w:r>
      <w:r w:rsidRPr="00AB11AC">
        <w:rPr>
          <w:b/>
          <w:bCs/>
          <w:lang w:val="lt"/>
        </w:rPr>
        <w:t xml:space="preserve">skatinti įvairių moterų grupių, patiriančių </w:t>
      </w:r>
      <w:proofErr w:type="spellStart"/>
      <w:r w:rsidRPr="00AB11AC">
        <w:rPr>
          <w:b/>
          <w:bCs/>
          <w:lang w:val="lt"/>
        </w:rPr>
        <w:t>sąveikinę</w:t>
      </w:r>
      <w:proofErr w:type="spellEnd"/>
      <w:r w:rsidRPr="00AB11AC">
        <w:rPr>
          <w:b/>
          <w:bCs/>
          <w:lang w:val="lt"/>
        </w:rPr>
        <w:t xml:space="preserve"> diskriminaciją, </w:t>
      </w:r>
      <w:proofErr w:type="spellStart"/>
      <w:r w:rsidRPr="00AB11AC">
        <w:rPr>
          <w:b/>
          <w:bCs/>
          <w:lang w:val="lt"/>
        </w:rPr>
        <w:t>įtrauktį</w:t>
      </w:r>
      <w:proofErr w:type="spellEnd"/>
      <w:r w:rsidRPr="00AB11AC">
        <w:rPr>
          <w:b/>
          <w:bCs/>
          <w:lang w:val="lt"/>
        </w:rPr>
        <w:t xml:space="preserve"> ir politinį dalyvavimą, įskaitant romų moteris, kaimo vietovėse gyvenančias moteris, moteris su negalia ir migrantes</w:t>
      </w:r>
      <w:r>
        <w:rPr>
          <w:b/>
          <w:bCs/>
          <w:lang w:val="lt"/>
        </w:rPr>
        <w:t>;</w:t>
      </w:r>
    </w:p>
    <w:p w14:paraId="58A2B02F" w14:textId="77777777" w:rsidR="006A74F0" w:rsidRPr="006D2F58" w:rsidRDefault="006A74F0" w:rsidP="00A2708C">
      <w:pPr>
        <w:pStyle w:val="SingleTxtG"/>
        <w:tabs>
          <w:tab w:val="clear" w:pos="1701"/>
          <w:tab w:val="left" w:pos="426"/>
          <w:tab w:val="left" w:pos="851"/>
          <w:tab w:val="left" w:pos="8222"/>
        </w:tabs>
        <w:ind w:left="0" w:right="-1"/>
        <w:rPr>
          <w:b/>
          <w:bCs/>
          <w:lang w:val="lt"/>
        </w:rPr>
      </w:pPr>
      <w:r>
        <w:rPr>
          <w:lang w:val="lt"/>
        </w:rPr>
        <w:tab/>
        <w:t>(d)</w:t>
      </w:r>
      <w:r>
        <w:rPr>
          <w:lang w:val="lt"/>
        </w:rPr>
        <w:tab/>
      </w:r>
      <w:r>
        <w:rPr>
          <w:b/>
          <w:bCs/>
          <w:lang w:val="lt"/>
        </w:rPr>
        <w:t>priimti laikinąsias specialiąsias priemones biržinių bendrovių ir valstybės valdomų įmonių valdyboms ir vadovams.</w:t>
      </w:r>
    </w:p>
    <w:p w14:paraId="744DE193" w14:textId="77777777" w:rsidR="006A74F0" w:rsidRPr="006D2F58" w:rsidRDefault="006A74F0" w:rsidP="006A74F0">
      <w:pPr>
        <w:pStyle w:val="H23G"/>
        <w:tabs>
          <w:tab w:val="left" w:pos="426"/>
          <w:tab w:val="left" w:pos="8222"/>
        </w:tabs>
        <w:ind w:left="0" w:right="-1" w:firstLine="0"/>
        <w:rPr>
          <w:lang w:val="lt"/>
        </w:rPr>
      </w:pPr>
      <w:r>
        <w:rPr>
          <w:b w:val="0"/>
          <w:lang w:val="lt"/>
        </w:rPr>
        <w:tab/>
      </w:r>
      <w:r>
        <w:rPr>
          <w:b w:val="0"/>
          <w:lang w:val="lt"/>
        </w:rPr>
        <w:tab/>
      </w:r>
      <w:r>
        <w:rPr>
          <w:bCs/>
          <w:lang w:val="lt"/>
        </w:rPr>
        <w:t>Tautybė</w:t>
      </w:r>
    </w:p>
    <w:p w14:paraId="6AD3B0D2" w14:textId="77777777" w:rsidR="006A74F0" w:rsidRPr="006D2F58" w:rsidRDefault="006A74F0" w:rsidP="006A74F0">
      <w:pPr>
        <w:pStyle w:val="SingleTxtG"/>
        <w:tabs>
          <w:tab w:val="left" w:pos="426"/>
          <w:tab w:val="left" w:pos="8222"/>
        </w:tabs>
        <w:ind w:left="0" w:right="-1"/>
        <w:rPr>
          <w:lang w:val="lt"/>
        </w:rPr>
      </w:pPr>
      <w:r>
        <w:rPr>
          <w:lang w:val="lt"/>
        </w:rPr>
        <w:t>30.</w:t>
      </w:r>
      <w:r>
        <w:rPr>
          <w:lang w:val="lt"/>
        </w:rPr>
        <w:tab/>
        <w:t xml:space="preserve">Komitetas palankiai vertina Pilietybės įstatymo 15 straipsnio pakeitimus, kuriais stiprinama pilietybės neturinčių tėvų vaikų, gyvenančių Valstybėje narėje, apsauga. Tačiau Komitetui ir toliau kelia susirūpinimą tai, kad Valstybė narė nėra nustačiusi atskiros administracinės pilietybės </w:t>
      </w:r>
      <w:r w:rsidRPr="00C85A52">
        <w:rPr>
          <w:lang w:val="lt"/>
        </w:rPr>
        <w:t xml:space="preserve">neturinčių </w:t>
      </w:r>
      <w:r>
        <w:rPr>
          <w:lang w:val="lt"/>
        </w:rPr>
        <w:t xml:space="preserve">asmenų nustatymo procedūros, o pilietybės neturėjimo klausimas integruotas į prieglobsčio procedūrą, todėl gali atsirasti </w:t>
      </w:r>
      <w:r w:rsidRPr="00496E75">
        <w:rPr>
          <w:lang w:val="lt"/>
        </w:rPr>
        <w:t>spragų nustatant asmens teisinį statusą ir užtikrinant jo apsaugą.</w:t>
      </w:r>
    </w:p>
    <w:p w14:paraId="56336232" w14:textId="77777777" w:rsidR="006A74F0" w:rsidRPr="006D2F58" w:rsidRDefault="006A74F0" w:rsidP="006A74F0">
      <w:pPr>
        <w:pStyle w:val="SingleTxtG"/>
        <w:tabs>
          <w:tab w:val="left" w:pos="426"/>
          <w:tab w:val="left" w:pos="8222"/>
        </w:tabs>
        <w:ind w:left="0" w:right="-1"/>
        <w:rPr>
          <w:b/>
          <w:bCs/>
          <w:lang w:val="lt"/>
        </w:rPr>
      </w:pPr>
      <w:r>
        <w:rPr>
          <w:lang w:val="lt"/>
        </w:rPr>
        <w:t>31.</w:t>
      </w:r>
      <w:r>
        <w:rPr>
          <w:lang w:val="lt"/>
        </w:rPr>
        <w:tab/>
      </w:r>
      <w:r>
        <w:rPr>
          <w:b/>
          <w:bCs/>
          <w:lang w:val="lt"/>
        </w:rPr>
        <w:t xml:space="preserve">Komitetas rekomenduoja Valstybei narei sukurti atskirą, prieinamą ir lyčių aspektą atitinkančią pilietybės </w:t>
      </w:r>
      <w:r w:rsidRPr="002A2526">
        <w:rPr>
          <w:b/>
          <w:bCs/>
          <w:lang w:val="lt"/>
        </w:rPr>
        <w:t xml:space="preserve">neturinčių </w:t>
      </w:r>
      <w:r>
        <w:rPr>
          <w:b/>
          <w:bCs/>
          <w:lang w:val="lt"/>
        </w:rPr>
        <w:t xml:space="preserve">asmenų nustatymo procedūrą, </w:t>
      </w:r>
      <w:r w:rsidRPr="00C03F85">
        <w:rPr>
          <w:b/>
          <w:bCs/>
          <w:lang w:val="lt"/>
        </w:rPr>
        <w:t>kuri būtų aiškiai atskirta nuo prieglobsčio procedūros</w:t>
      </w:r>
      <w:r>
        <w:rPr>
          <w:b/>
          <w:bCs/>
          <w:lang w:val="lt"/>
        </w:rPr>
        <w:t>, siekiant užtikrinti laiku atliekamą pilietybės neturinčių moterų ir mergaičių identifikavimą ir apsaugą. Taip pat rekomenduojama Valstybei narei stiprinti duomenų apie pilietybės neturėjimą</w:t>
      </w:r>
      <w:r w:rsidRPr="00B62849">
        <w:rPr>
          <w:b/>
          <w:bCs/>
          <w:lang w:val="lt"/>
        </w:rPr>
        <w:t xml:space="preserve"> rinkimą, analizę ir viešą sklaidą, užtikrinant jų suskirstymą pagal lytį, amžių, migracijos statusą ir kitus reikšmingus veiksnius, kad būtų galima nuosekliai stebėti pilietybės neturinčių moterų ir mergaičių padėtį ir formuoti įrodymais grįstą politiką.</w:t>
      </w:r>
    </w:p>
    <w:p w14:paraId="0C4B0663" w14:textId="77777777" w:rsidR="006A74F0" w:rsidRPr="006D2F58" w:rsidRDefault="006A74F0" w:rsidP="00A2708C">
      <w:pPr>
        <w:pStyle w:val="H23G"/>
        <w:tabs>
          <w:tab w:val="clear" w:pos="851"/>
          <w:tab w:val="left" w:pos="284"/>
          <w:tab w:val="right" w:pos="1134"/>
          <w:tab w:val="left" w:pos="8222"/>
        </w:tabs>
        <w:ind w:left="0" w:right="-1" w:firstLine="0"/>
        <w:rPr>
          <w:lang w:val="lt"/>
        </w:rPr>
      </w:pPr>
      <w:r>
        <w:rPr>
          <w:b w:val="0"/>
          <w:lang w:val="lt"/>
        </w:rPr>
        <w:tab/>
      </w:r>
      <w:r>
        <w:rPr>
          <w:b w:val="0"/>
          <w:lang w:val="lt"/>
        </w:rPr>
        <w:tab/>
      </w:r>
      <w:r>
        <w:rPr>
          <w:bCs/>
          <w:lang w:val="lt"/>
        </w:rPr>
        <w:t>Švietimas</w:t>
      </w:r>
    </w:p>
    <w:p w14:paraId="3540BEDC" w14:textId="77777777" w:rsidR="006A74F0" w:rsidRPr="006D2F58" w:rsidRDefault="006A74F0" w:rsidP="00A2708C">
      <w:pPr>
        <w:pStyle w:val="SingleTxtG"/>
        <w:tabs>
          <w:tab w:val="left" w:pos="284"/>
          <w:tab w:val="right" w:pos="1134"/>
          <w:tab w:val="left" w:pos="8222"/>
        </w:tabs>
        <w:ind w:left="0" w:right="-1"/>
        <w:rPr>
          <w:lang w:val="lt"/>
        </w:rPr>
      </w:pPr>
      <w:r>
        <w:rPr>
          <w:lang w:val="lt"/>
        </w:rPr>
        <w:t>32.</w:t>
      </w:r>
      <w:r>
        <w:rPr>
          <w:lang w:val="lt"/>
        </w:rPr>
        <w:tab/>
      </w:r>
      <w:r w:rsidRPr="005E248A">
        <w:rPr>
          <w:lang w:val="lt"/>
        </w:rPr>
        <w:t>Komitetas teigiamai vertina Lietuvos neformaliojo švietimo agentūros įgyvendinamas sąmoningumo didinimo ir informacijos sklaidos priemones, skirtas spręsti lyčių stereotipų problemą renkantis netradicines studijų kryptis ir karjeros kelius, taip pat mergaitėms skirtas STEM (gamtos mokslų, technologijų, inžinerijos ir matematikos) iniciatyvas, įtrauktas į Moterų ir vyrų lygių galimybių veiksmų planą 2023–2025 metams. Komitetas taip pat palankiai vertina tai, kad Valstybė narė užėmė antrąją vietą Europos Komisijos „</w:t>
      </w:r>
      <w:proofErr w:type="spellStart"/>
      <w:r w:rsidRPr="005E248A">
        <w:rPr>
          <w:lang w:val="lt"/>
        </w:rPr>
        <w:t>She</w:t>
      </w:r>
      <w:proofErr w:type="spellEnd"/>
      <w:r w:rsidRPr="005E248A">
        <w:rPr>
          <w:lang w:val="lt"/>
        </w:rPr>
        <w:t xml:space="preserve"> </w:t>
      </w:r>
      <w:proofErr w:type="spellStart"/>
      <w:r w:rsidRPr="005E248A">
        <w:rPr>
          <w:lang w:val="lt"/>
        </w:rPr>
        <w:t>Figures</w:t>
      </w:r>
      <w:proofErr w:type="spellEnd"/>
      <w:r w:rsidRPr="005E248A">
        <w:rPr>
          <w:lang w:val="lt"/>
        </w:rPr>
        <w:t xml:space="preserve">“ indekse. Be to, atkreipiamas dėmesys į nuo 2023 m. </w:t>
      </w:r>
      <w:r w:rsidRPr="005E248A">
        <w:rPr>
          <w:lang w:val="lt"/>
        </w:rPr>
        <w:lastRenderedPageBreak/>
        <w:t>pagrindiniame ugdyme įdiegtą Gyvenimo įgūdžių programą, apimančią lytinės ir reprodukcinės sveikatos ugdymą.</w:t>
      </w:r>
      <w:r>
        <w:rPr>
          <w:lang w:val="lt"/>
        </w:rPr>
        <w:t xml:space="preserve"> Tačiau Komitetas </w:t>
      </w:r>
      <w:r w:rsidRPr="002B601B">
        <w:rPr>
          <w:lang w:val="lt"/>
        </w:rPr>
        <w:t>atkreipia dėmesį į tai, kad</w:t>
      </w:r>
      <w:r>
        <w:rPr>
          <w:lang w:val="lt"/>
        </w:rPr>
        <w:t>:</w:t>
      </w:r>
    </w:p>
    <w:p w14:paraId="0FE6CEEC" w14:textId="77777777" w:rsidR="006A74F0" w:rsidRPr="006D2F58" w:rsidRDefault="006A74F0" w:rsidP="00A2708C">
      <w:pPr>
        <w:pStyle w:val="SingleTxtG"/>
        <w:tabs>
          <w:tab w:val="left" w:pos="284"/>
          <w:tab w:val="right" w:pos="1134"/>
          <w:tab w:val="left" w:pos="8222"/>
        </w:tabs>
        <w:ind w:left="0" w:right="-1"/>
        <w:rPr>
          <w:lang w:val="lt"/>
        </w:rPr>
      </w:pPr>
      <w:r>
        <w:rPr>
          <w:lang w:val="lt"/>
        </w:rPr>
        <w:tab/>
        <w:t>(a)</w:t>
      </w:r>
      <w:r>
        <w:rPr>
          <w:lang w:val="lt"/>
        </w:rPr>
        <w:tab/>
        <w:t>pagal amžių pritaikytas seksualinės ir reprodukcinės sveikatos švietimas nėra visapusiškai ir sistemingai integruotas į švietimo sistemą, taip pat trūksta aiškumo, ar tenkinami paauglių švietimo poreikiai, įskaitant ankstyvojo nėštumo ir lytiškai plintančių ligų prevenciją;</w:t>
      </w:r>
    </w:p>
    <w:p w14:paraId="249CF4C6" w14:textId="77777777" w:rsidR="006A74F0" w:rsidRPr="00FF6936" w:rsidRDefault="006A74F0" w:rsidP="00A2708C">
      <w:pPr>
        <w:pStyle w:val="SingleTxtG"/>
        <w:tabs>
          <w:tab w:val="left" w:pos="284"/>
          <w:tab w:val="right" w:pos="1134"/>
          <w:tab w:val="left" w:pos="8222"/>
        </w:tabs>
        <w:ind w:left="0" w:right="-1"/>
        <w:rPr>
          <w:lang w:val="lt-LT"/>
        </w:rPr>
      </w:pPr>
      <w:r>
        <w:rPr>
          <w:lang w:val="lt"/>
        </w:rPr>
        <w:tab/>
        <w:t>(b)</w:t>
      </w:r>
      <w:r>
        <w:rPr>
          <w:lang w:val="lt"/>
        </w:rPr>
        <w:tab/>
        <w:t xml:space="preserve">nepakanka švietimo apie seksualinio smurto ir smurto dėl lyties, įskaitant smurtą artimoje aplinkoje, prevenciją, taip pat apie sveikus ir pagarbius santykius bei sutikimo svarbą; </w:t>
      </w:r>
    </w:p>
    <w:p w14:paraId="34671CE2" w14:textId="77777777" w:rsidR="006A74F0" w:rsidRPr="006D2F58" w:rsidRDefault="006A74F0" w:rsidP="00A2708C">
      <w:pPr>
        <w:pStyle w:val="SingleTxtG"/>
        <w:tabs>
          <w:tab w:val="left" w:pos="284"/>
          <w:tab w:val="right" w:pos="1134"/>
          <w:tab w:val="left" w:pos="8222"/>
        </w:tabs>
        <w:ind w:left="0" w:right="-1"/>
        <w:rPr>
          <w:lang w:val="lt"/>
        </w:rPr>
      </w:pPr>
      <w:r>
        <w:rPr>
          <w:lang w:val="lt"/>
        </w:rPr>
        <w:tab/>
        <w:t>(c)</w:t>
      </w:r>
      <w:r>
        <w:rPr>
          <w:lang w:val="lt"/>
        </w:rPr>
        <w:tab/>
        <w:t>trūksta informacijos apie sistemingą lyčių lygybės principų integravimą į mokyklų programas visais ugdymo etapais.</w:t>
      </w:r>
    </w:p>
    <w:p w14:paraId="72CBD27B" w14:textId="77777777" w:rsidR="006A74F0" w:rsidRPr="006D2F58" w:rsidRDefault="006A74F0" w:rsidP="00A2708C">
      <w:pPr>
        <w:pStyle w:val="SingleTxtG"/>
        <w:tabs>
          <w:tab w:val="left" w:pos="284"/>
          <w:tab w:val="right" w:pos="1134"/>
          <w:tab w:val="left" w:pos="8222"/>
        </w:tabs>
        <w:ind w:left="0" w:right="-1"/>
        <w:rPr>
          <w:lang w:val="lt"/>
        </w:rPr>
      </w:pPr>
      <w:r>
        <w:rPr>
          <w:lang w:val="lt"/>
        </w:rPr>
        <w:t>33.</w:t>
      </w:r>
      <w:r>
        <w:rPr>
          <w:lang w:val="lt"/>
        </w:rPr>
        <w:tab/>
      </w:r>
      <w:r>
        <w:rPr>
          <w:b/>
          <w:bCs/>
          <w:lang w:val="lt"/>
        </w:rPr>
        <w:t>Primindamas bendrąją rekomendaciją Nr. 36 (2017 m.) dėl mergaičių ir moterų teisių į išsilavinimą, Komitetas rekomenduoja Valstybei narei:</w:t>
      </w:r>
    </w:p>
    <w:p w14:paraId="1056A45C" w14:textId="77777777" w:rsidR="006A74F0" w:rsidRPr="006D2F58" w:rsidRDefault="006A74F0" w:rsidP="00A2708C">
      <w:pPr>
        <w:pStyle w:val="SingleTxtG"/>
        <w:tabs>
          <w:tab w:val="left" w:pos="284"/>
          <w:tab w:val="right" w:pos="1134"/>
          <w:tab w:val="left" w:pos="8222"/>
        </w:tabs>
        <w:ind w:left="0" w:right="-1"/>
        <w:rPr>
          <w:lang w:val="lt"/>
        </w:rPr>
      </w:pPr>
      <w:r>
        <w:rPr>
          <w:lang w:val="lt"/>
        </w:rPr>
        <w:tab/>
        <w:t>(a)</w:t>
      </w:r>
      <w:r>
        <w:rPr>
          <w:lang w:val="lt"/>
        </w:rPr>
        <w:tab/>
      </w:r>
      <w:r>
        <w:rPr>
          <w:b/>
          <w:bCs/>
          <w:lang w:val="lt"/>
        </w:rPr>
        <w:t>toliau visais ugdymo etapais šalinti diskriminacinius lyčių stereotipus ir struktūrines kliūtis, kurios gali mažinti</w:t>
      </w:r>
      <w:r w:rsidRPr="00D761DF">
        <w:rPr>
          <w:b/>
          <w:bCs/>
          <w:lang w:val="lt"/>
        </w:rPr>
        <w:t xml:space="preserve"> mergaičių susidomėjimą netradicinėmis studijų ir karjeros galimybėmis</w:t>
      </w:r>
      <w:r>
        <w:rPr>
          <w:b/>
          <w:bCs/>
          <w:lang w:val="lt"/>
        </w:rPr>
        <w:t>;</w:t>
      </w:r>
      <w:r>
        <w:rPr>
          <w:lang w:val="lt"/>
        </w:rPr>
        <w:tab/>
      </w:r>
    </w:p>
    <w:p w14:paraId="66EC11A5" w14:textId="77777777" w:rsidR="006A74F0" w:rsidRPr="006D2F58" w:rsidRDefault="006A74F0" w:rsidP="00A2708C">
      <w:pPr>
        <w:pStyle w:val="SingleTxtG"/>
        <w:tabs>
          <w:tab w:val="left" w:pos="284"/>
          <w:tab w:val="right" w:pos="1134"/>
          <w:tab w:val="left" w:pos="8222"/>
        </w:tabs>
        <w:ind w:left="0" w:right="-1"/>
        <w:rPr>
          <w:b/>
          <w:bCs/>
          <w:lang w:val="lt"/>
        </w:rPr>
      </w:pPr>
      <w:r>
        <w:rPr>
          <w:lang w:val="lt"/>
        </w:rPr>
        <w:tab/>
        <w:t>(b)</w:t>
      </w:r>
      <w:r>
        <w:rPr>
          <w:lang w:val="lt"/>
        </w:rPr>
        <w:tab/>
      </w:r>
      <w:r>
        <w:rPr>
          <w:b/>
          <w:bCs/>
          <w:lang w:val="lt"/>
        </w:rPr>
        <w:t>užtikrinti visapusišką, sistemingą ir pagal amžių pritaikytą seksualinės ir reprodukcinės sveikatos švietimo integravimą visais ugdymo etapais, įskaitant konkretų turinį, skirtą ankstyvojo nėštumo ir lytiškai plintančių ligų prevencijai;</w:t>
      </w:r>
    </w:p>
    <w:p w14:paraId="096DD7F0" w14:textId="77777777" w:rsidR="006A74F0" w:rsidRPr="006D2F58" w:rsidRDefault="006A74F0" w:rsidP="00A2708C">
      <w:pPr>
        <w:pStyle w:val="SingleTxtG"/>
        <w:tabs>
          <w:tab w:val="left" w:pos="284"/>
          <w:tab w:val="right" w:pos="1134"/>
          <w:tab w:val="left" w:pos="8222"/>
        </w:tabs>
        <w:ind w:left="0" w:right="-1"/>
        <w:rPr>
          <w:b/>
          <w:bCs/>
          <w:lang w:val="lt"/>
        </w:rPr>
      </w:pPr>
      <w:r>
        <w:rPr>
          <w:lang w:val="lt"/>
        </w:rPr>
        <w:tab/>
        <w:t>(c)</w:t>
      </w:r>
      <w:r>
        <w:rPr>
          <w:lang w:val="lt"/>
        </w:rPr>
        <w:tab/>
      </w:r>
      <w:r>
        <w:rPr>
          <w:b/>
          <w:bCs/>
          <w:lang w:val="lt"/>
        </w:rPr>
        <w:t xml:space="preserve">integruoti </w:t>
      </w:r>
      <w:r w:rsidRPr="00326A95">
        <w:rPr>
          <w:b/>
          <w:bCs/>
          <w:lang w:val="lt"/>
        </w:rPr>
        <w:t>į visų ugdymo pakopų mokyklų programas</w:t>
      </w:r>
      <w:r>
        <w:rPr>
          <w:b/>
          <w:bCs/>
          <w:lang w:val="lt"/>
        </w:rPr>
        <w:t xml:space="preserve"> švietimą apie lyčių lygybę, sveikus ir pagarbius santykius, sutikimą ir seksualinio bei smurto dėl lyties, įskaitant smurtą artimoje aplinkoje, prevenciją;</w:t>
      </w:r>
    </w:p>
    <w:p w14:paraId="5601C25E" w14:textId="77777777" w:rsidR="006A74F0" w:rsidRPr="006D2F58" w:rsidRDefault="006A74F0" w:rsidP="00A2708C">
      <w:pPr>
        <w:pStyle w:val="SingleTxtG"/>
        <w:tabs>
          <w:tab w:val="left" w:pos="284"/>
          <w:tab w:val="right" w:pos="1134"/>
          <w:tab w:val="left" w:pos="8222"/>
        </w:tabs>
        <w:ind w:left="0" w:right="-1"/>
        <w:rPr>
          <w:b/>
          <w:bCs/>
          <w:lang w:val="lt"/>
        </w:rPr>
      </w:pPr>
      <w:r>
        <w:rPr>
          <w:lang w:val="lt"/>
        </w:rPr>
        <w:tab/>
        <w:t>(d)</w:t>
      </w:r>
      <w:r>
        <w:rPr>
          <w:lang w:val="lt"/>
        </w:rPr>
        <w:tab/>
      </w:r>
      <w:r>
        <w:rPr>
          <w:b/>
          <w:bCs/>
          <w:lang w:val="lt"/>
        </w:rPr>
        <w:t>peržiūrėti ir pertvarkyti mokyklų programas, siekiant užtikrinti sistemingą lyčių lygybės aspekto integravimą.</w:t>
      </w:r>
    </w:p>
    <w:p w14:paraId="1C8A621F" w14:textId="77777777" w:rsidR="006A74F0" w:rsidRPr="006D2F58" w:rsidRDefault="006A74F0" w:rsidP="00A2708C">
      <w:pPr>
        <w:pStyle w:val="H23G"/>
        <w:tabs>
          <w:tab w:val="clear" w:pos="851"/>
          <w:tab w:val="left" w:pos="284"/>
          <w:tab w:val="right" w:pos="1134"/>
          <w:tab w:val="left" w:pos="8222"/>
        </w:tabs>
        <w:ind w:left="0" w:right="-1" w:firstLine="0"/>
        <w:rPr>
          <w:lang w:val="lt"/>
        </w:rPr>
      </w:pPr>
      <w:r>
        <w:rPr>
          <w:b w:val="0"/>
          <w:lang w:val="lt"/>
        </w:rPr>
        <w:tab/>
      </w:r>
      <w:r>
        <w:rPr>
          <w:b w:val="0"/>
          <w:lang w:val="lt"/>
        </w:rPr>
        <w:tab/>
      </w:r>
      <w:r>
        <w:rPr>
          <w:bCs/>
          <w:lang w:val="lt"/>
        </w:rPr>
        <w:t>Užimtumas</w:t>
      </w:r>
    </w:p>
    <w:p w14:paraId="03E30E2A" w14:textId="77777777" w:rsidR="006A74F0" w:rsidRPr="006D2F58" w:rsidRDefault="006A74F0" w:rsidP="00A2708C">
      <w:pPr>
        <w:pStyle w:val="SingleTxtG"/>
        <w:tabs>
          <w:tab w:val="clear" w:pos="1701"/>
          <w:tab w:val="left" w:pos="284"/>
          <w:tab w:val="right" w:pos="1134"/>
          <w:tab w:val="left" w:pos="8222"/>
        </w:tabs>
        <w:ind w:left="0" w:right="-1"/>
        <w:rPr>
          <w:lang w:val="lt"/>
        </w:rPr>
      </w:pPr>
      <w:r>
        <w:rPr>
          <w:lang w:val="lt"/>
        </w:rPr>
        <w:t>34.</w:t>
      </w:r>
      <w:r>
        <w:rPr>
          <w:lang w:val="lt"/>
        </w:rPr>
        <w:tab/>
        <w:t>Komitetas atkreipia dėmesį į Valstybės narės pastangas skatinti labiau subalansuotą priežiūros pareigų pasidalijimą tarp moterų ir vyrų, be kita ko, įgyvendinant projektą „Nemokamas priežiūros darbas: kieno pareiga?“, didinant ikimokyklinio ugdymo ir priežiūros prieinamumą bei sudarant sąlygas abiem tėvams pasinaudoti neperleidžiamomis vaiko priežiūros atostogomis. Taip pat atkreiptas dėmesys į pažangą, pasiektą mažinant pensijų skirtumą tarp lyčių ir didinant moterų užimtumo lygį. Tačiau Komitetui kelia susirūpinimą tai, kad:</w:t>
      </w:r>
    </w:p>
    <w:p w14:paraId="38A31F00" w14:textId="77777777" w:rsidR="006A74F0" w:rsidRPr="006D2F58" w:rsidRDefault="006A74F0" w:rsidP="00A2708C">
      <w:pPr>
        <w:pStyle w:val="SingleTxtG"/>
        <w:tabs>
          <w:tab w:val="clear" w:pos="1701"/>
          <w:tab w:val="left" w:pos="284"/>
          <w:tab w:val="right" w:pos="1134"/>
          <w:tab w:val="left" w:pos="8222"/>
        </w:tabs>
        <w:ind w:left="0" w:right="-1"/>
        <w:rPr>
          <w:lang w:val="lt"/>
        </w:rPr>
      </w:pPr>
      <w:r>
        <w:rPr>
          <w:lang w:val="lt"/>
        </w:rPr>
        <w:tab/>
        <w:t>(a)</w:t>
      </w:r>
      <w:r>
        <w:rPr>
          <w:lang w:val="lt"/>
        </w:rPr>
        <w:tab/>
        <w:t>moterims ir toliau tenka neproporcingai didelė neapmokamos priežiūros ir namų ruošos darbų dalis;</w:t>
      </w:r>
    </w:p>
    <w:p w14:paraId="64E91040" w14:textId="77777777" w:rsidR="006A74F0" w:rsidRPr="006D2F58" w:rsidRDefault="006A74F0" w:rsidP="00A2708C">
      <w:pPr>
        <w:pStyle w:val="SingleTxtG"/>
        <w:tabs>
          <w:tab w:val="clear" w:pos="1701"/>
          <w:tab w:val="left" w:pos="284"/>
          <w:tab w:val="right" w:pos="1134"/>
          <w:tab w:val="left" w:pos="8222"/>
        </w:tabs>
        <w:ind w:left="0" w:right="-1"/>
        <w:rPr>
          <w:lang w:val="lt"/>
        </w:rPr>
      </w:pPr>
      <w:r>
        <w:rPr>
          <w:lang w:val="lt"/>
        </w:rPr>
        <w:tab/>
        <w:t>(b)</w:t>
      </w:r>
      <w:r>
        <w:rPr>
          <w:lang w:val="lt"/>
        </w:rPr>
        <w:tab/>
        <w:t xml:space="preserve">nuolatinis vyrų ir moterų darbo užmokesčio skirtumas vis dar didina moterų pajamų nelygybę per visą gyvenimą, taip pat išlieka lyčių nelygybė pensijų srityje, </w:t>
      </w:r>
      <w:r w:rsidRPr="00614C59">
        <w:rPr>
          <w:lang w:val="lt"/>
        </w:rPr>
        <w:t>susijusi</w:t>
      </w:r>
      <w:r>
        <w:rPr>
          <w:lang w:val="lt"/>
        </w:rPr>
        <w:t xml:space="preserve"> su </w:t>
      </w:r>
      <w:r w:rsidRPr="00614C59">
        <w:rPr>
          <w:lang w:val="lt"/>
        </w:rPr>
        <w:t>tuo, kad moterys dažniau dirba ne visą darbo laiką ir patiria karjeros pertraukas dėl priežiūros įsipareigojimų</w:t>
      </w:r>
      <w:r>
        <w:rPr>
          <w:lang w:val="lt"/>
        </w:rPr>
        <w:t>;</w:t>
      </w:r>
    </w:p>
    <w:p w14:paraId="5C214B81" w14:textId="77777777" w:rsidR="006A74F0" w:rsidRPr="006D2F58" w:rsidRDefault="006A74F0" w:rsidP="00A2708C">
      <w:pPr>
        <w:pStyle w:val="SingleTxtG"/>
        <w:tabs>
          <w:tab w:val="clear" w:pos="1701"/>
          <w:tab w:val="left" w:pos="284"/>
          <w:tab w:val="right" w:pos="1134"/>
          <w:tab w:val="left" w:pos="8222"/>
        </w:tabs>
        <w:ind w:left="0" w:right="-1"/>
        <w:rPr>
          <w:lang w:val="lt"/>
        </w:rPr>
      </w:pPr>
      <w:r>
        <w:rPr>
          <w:lang w:val="lt"/>
        </w:rPr>
        <w:tab/>
        <w:t>(c)</w:t>
      </w:r>
      <w:r>
        <w:rPr>
          <w:lang w:val="lt"/>
        </w:rPr>
        <w:tab/>
        <w:t xml:space="preserve">horizontalią ir vertikalią profesinę segregaciją ir nepakankamą moterų atstovavimą vadovaujančiose pareigose, ypač tarp </w:t>
      </w:r>
      <w:proofErr w:type="spellStart"/>
      <w:r>
        <w:rPr>
          <w:lang w:val="lt"/>
        </w:rPr>
        <w:t>marginalizuotų</w:t>
      </w:r>
      <w:proofErr w:type="spellEnd"/>
      <w:r>
        <w:rPr>
          <w:lang w:val="lt"/>
        </w:rPr>
        <w:t xml:space="preserve"> moterų grupių, tokių kaip vyresnio amžiaus moterys, moterys su negalia, romų moterys ir migrantės.</w:t>
      </w:r>
    </w:p>
    <w:p w14:paraId="045A6F0E" w14:textId="77777777" w:rsidR="006A74F0" w:rsidRPr="006D2F58" w:rsidRDefault="006A74F0" w:rsidP="00A2708C">
      <w:pPr>
        <w:pStyle w:val="SingleTxtG"/>
        <w:tabs>
          <w:tab w:val="clear" w:pos="1701"/>
          <w:tab w:val="left" w:pos="284"/>
          <w:tab w:val="right" w:pos="1134"/>
          <w:tab w:val="left" w:pos="8222"/>
        </w:tabs>
        <w:ind w:left="0" w:right="-1"/>
        <w:rPr>
          <w:b/>
          <w:bCs/>
          <w:lang w:val="lt"/>
        </w:rPr>
      </w:pPr>
      <w:r>
        <w:rPr>
          <w:lang w:val="lt"/>
        </w:rPr>
        <w:t>35.</w:t>
      </w:r>
      <w:r>
        <w:rPr>
          <w:lang w:val="lt"/>
        </w:rPr>
        <w:tab/>
      </w:r>
      <w:r>
        <w:rPr>
          <w:b/>
          <w:bCs/>
          <w:lang w:val="lt"/>
        </w:rPr>
        <w:t>Vadovaudamasis Darnaus vystymosi tikslų 8.5 uždaviniu, susijusiu su visiško ir produktyvaus užimtumo bei deramo darbo užtikrinimu visoms moterims ir vyrams, Komitetas rekomenduoja Valstybei narei:</w:t>
      </w:r>
    </w:p>
    <w:p w14:paraId="1C6321BD" w14:textId="77777777" w:rsidR="006A74F0" w:rsidRPr="006D2F58" w:rsidRDefault="006A74F0" w:rsidP="00A2708C">
      <w:pPr>
        <w:pStyle w:val="SingleTxtG"/>
        <w:tabs>
          <w:tab w:val="clear" w:pos="1701"/>
          <w:tab w:val="left" w:pos="284"/>
          <w:tab w:val="right" w:pos="1134"/>
          <w:tab w:val="left" w:pos="8222"/>
        </w:tabs>
        <w:ind w:left="0" w:right="-1"/>
        <w:rPr>
          <w:b/>
          <w:lang w:val="lt"/>
        </w:rPr>
      </w:pPr>
      <w:r>
        <w:rPr>
          <w:lang w:val="lt"/>
        </w:rPr>
        <w:tab/>
        <w:t>(a)</w:t>
      </w:r>
      <w:r>
        <w:rPr>
          <w:lang w:val="lt"/>
        </w:rPr>
        <w:tab/>
      </w:r>
      <w:r>
        <w:rPr>
          <w:b/>
          <w:bCs/>
          <w:lang w:val="lt"/>
        </w:rPr>
        <w:t>stiprinti priemones, skirtas skatinti vienodą neapmokamos priežiūros ir namų ruošos darbų pasidalijimą, skatinant vyrus pasinaudoti vaiko priežiūros atostogomis, plečiant įperkamas ir prieinamas vaikų priežiūros įstaigų ir vyresnio amžiaus žmonių priežiūros paslaugas, taip pat vykdyti informuotumo didinimo kampanijas, keičiančias</w:t>
      </w:r>
      <w:r w:rsidRPr="00CF3648">
        <w:rPr>
          <w:b/>
          <w:bCs/>
          <w:lang w:val="lt"/>
        </w:rPr>
        <w:t xml:space="preserve"> lyčių stereotip</w:t>
      </w:r>
      <w:r>
        <w:rPr>
          <w:b/>
          <w:bCs/>
          <w:lang w:val="lt"/>
        </w:rPr>
        <w:t>u</w:t>
      </w:r>
      <w:r w:rsidRPr="00CF3648">
        <w:rPr>
          <w:b/>
          <w:bCs/>
          <w:lang w:val="lt"/>
        </w:rPr>
        <w:t>s, susijus</w:t>
      </w:r>
      <w:r>
        <w:rPr>
          <w:b/>
          <w:bCs/>
          <w:lang w:val="lt"/>
        </w:rPr>
        <w:t>ius</w:t>
      </w:r>
      <w:r w:rsidRPr="00CF3648">
        <w:rPr>
          <w:b/>
          <w:bCs/>
          <w:lang w:val="lt"/>
        </w:rPr>
        <w:t xml:space="preserve"> su tradiciniais moterų vaidmenimis;</w:t>
      </w:r>
      <w:r>
        <w:rPr>
          <w:b/>
          <w:bCs/>
          <w:lang w:val="lt"/>
        </w:rPr>
        <w:t xml:space="preserve"> </w:t>
      </w:r>
    </w:p>
    <w:p w14:paraId="2212053C" w14:textId="77777777" w:rsidR="006A74F0" w:rsidRPr="006D2F58" w:rsidRDefault="006A74F0" w:rsidP="00A2708C">
      <w:pPr>
        <w:pStyle w:val="SingleTxtG"/>
        <w:tabs>
          <w:tab w:val="clear" w:pos="1701"/>
          <w:tab w:val="left" w:pos="284"/>
          <w:tab w:val="right" w:pos="1134"/>
          <w:tab w:val="left" w:pos="8222"/>
        </w:tabs>
        <w:ind w:left="0" w:right="-1"/>
        <w:rPr>
          <w:lang w:val="lt"/>
        </w:rPr>
      </w:pPr>
      <w:r>
        <w:rPr>
          <w:lang w:val="lt"/>
        </w:rPr>
        <w:tab/>
        <w:t>(b)</w:t>
      </w:r>
      <w:r>
        <w:rPr>
          <w:lang w:val="lt"/>
        </w:rPr>
        <w:tab/>
      </w:r>
      <w:r>
        <w:rPr>
          <w:b/>
          <w:bCs/>
          <w:lang w:val="lt"/>
        </w:rPr>
        <w:t xml:space="preserve">šalinti struktūrines priežastis, prisidedančias prie vyrų ir moterų darbo užmokesčio ir pensijų skirtumo, įskaitant nuolatinę darbo užmokesčio peržiūrą sektoriuose, kuriuose </w:t>
      </w:r>
      <w:r w:rsidRPr="00A43EA2">
        <w:rPr>
          <w:b/>
          <w:bCs/>
          <w:lang w:val="lt"/>
        </w:rPr>
        <w:t xml:space="preserve">daugiausia </w:t>
      </w:r>
      <w:r>
        <w:rPr>
          <w:b/>
          <w:bCs/>
          <w:lang w:val="lt"/>
        </w:rPr>
        <w:t>dirba moterys, griežtai taikyti vienodo užmokesčio už vienodos vertės darbą principą ir įvesti priemones, kompensuojančias karjeros pertraukas, susijusias su priežiūros pareigomis;</w:t>
      </w:r>
    </w:p>
    <w:p w14:paraId="285FA3C4" w14:textId="77777777" w:rsidR="006A74F0" w:rsidRPr="006D2F58" w:rsidRDefault="006A74F0" w:rsidP="00A2708C">
      <w:pPr>
        <w:pStyle w:val="SingleTxtG"/>
        <w:tabs>
          <w:tab w:val="clear" w:pos="1701"/>
          <w:tab w:val="left" w:pos="284"/>
          <w:tab w:val="left" w:pos="709"/>
          <w:tab w:val="left" w:pos="8222"/>
        </w:tabs>
        <w:ind w:left="0" w:right="-1"/>
        <w:rPr>
          <w:lang w:val="lt"/>
        </w:rPr>
      </w:pPr>
      <w:r>
        <w:rPr>
          <w:lang w:val="lt"/>
        </w:rPr>
        <w:tab/>
        <w:t>(c)</w:t>
      </w:r>
      <w:r>
        <w:rPr>
          <w:lang w:val="lt"/>
        </w:rPr>
        <w:tab/>
      </w:r>
      <w:r>
        <w:rPr>
          <w:b/>
          <w:bCs/>
          <w:lang w:val="lt"/>
        </w:rPr>
        <w:t>priimti teisines ir kitas tikslines priemones horizontaliajai ir vertikaliajai profesinei segregacijai panaikinti ir užtikrinti, kad darbo rinkos politika veiksmingai šalintų konkrečias kliūtis, kurias patiria socialiai atskirtos moterų grupės.</w:t>
      </w:r>
    </w:p>
    <w:p w14:paraId="781A6F4A" w14:textId="77777777" w:rsidR="006A74F0" w:rsidRPr="006D2F58" w:rsidRDefault="006A74F0" w:rsidP="00A2708C">
      <w:pPr>
        <w:pStyle w:val="H23G"/>
        <w:tabs>
          <w:tab w:val="left" w:pos="284"/>
          <w:tab w:val="left" w:pos="709"/>
          <w:tab w:val="left" w:pos="8222"/>
        </w:tabs>
        <w:ind w:left="0" w:right="-1" w:firstLine="0"/>
        <w:rPr>
          <w:lang w:val="lt"/>
        </w:rPr>
      </w:pPr>
      <w:r>
        <w:rPr>
          <w:b w:val="0"/>
          <w:lang w:val="lt"/>
        </w:rPr>
        <w:tab/>
      </w:r>
      <w:r>
        <w:rPr>
          <w:b w:val="0"/>
          <w:lang w:val="lt"/>
        </w:rPr>
        <w:tab/>
      </w:r>
      <w:r>
        <w:rPr>
          <w:bCs/>
          <w:lang w:val="lt"/>
        </w:rPr>
        <w:t>Sveikata</w:t>
      </w:r>
    </w:p>
    <w:p w14:paraId="292C68F7" w14:textId="77777777" w:rsidR="006A74F0" w:rsidRPr="006D2F58" w:rsidRDefault="006A74F0" w:rsidP="00A2708C">
      <w:pPr>
        <w:pStyle w:val="SingleTxtG"/>
        <w:tabs>
          <w:tab w:val="clear" w:pos="1701"/>
          <w:tab w:val="left" w:pos="284"/>
          <w:tab w:val="left" w:pos="709"/>
          <w:tab w:val="left" w:pos="8222"/>
        </w:tabs>
        <w:ind w:left="0" w:right="-1"/>
        <w:rPr>
          <w:lang w:val="lt"/>
        </w:rPr>
      </w:pPr>
      <w:r>
        <w:rPr>
          <w:lang w:val="lt"/>
        </w:rPr>
        <w:t>36.</w:t>
      </w:r>
      <w:r>
        <w:rPr>
          <w:lang w:val="lt"/>
        </w:rPr>
        <w:tab/>
        <w:t xml:space="preserve">Komitetas atkreipia dėmesį į pažangą, kurią Valstybė narė pasiekė stiprindama visuomenės sveikatos sistemą po pastarosios peržiūros. Visų pirma atkreipiamas dėmesys į tai, kad 2023 m. kovo 24 d. sveikatos apsaugos ministro </w:t>
      </w:r>
      <w:r>
        <w:rPr>
          <w:lang w:val="lt"/>
        </w:rPr>
        <w:lastRenderedPageBreak/>
        <w:t xml:space="preserve">įsakymu Nr. V-363 buvo patvirtintas pagrindinis visuomenės sveikatos priežiūros paslaugų teikimo modelis, 2025 m. padidintos investicijos į savivaldybių visuomenės sveikatos biurus, kuriems 2025 m. skirta 30 mln. eurų, ir 2021 m. liepos 30 d. priimtas įsakymas Nr. V-1765, kuriuo nustatomi seksualinę prievartą patyrusių moterų asmens sveikatos priežiūros paslaugų teikimo standartai. Tačiau Komitetui kelia susirūpinimą šios problemos: </w:t>
      </w:r>
    </w:p>
    <w:p w14:paraId="27C3819B" w14:textId="77777777" w:rsidR="006A74F0" w:rsidRPr="006D2F58" w:rsidRDefault="006A74F0" w:rsidP="00A2708C">
      <w:pPr>
        <w:pStyle w:val="SingleTxtG"/>
        <w:tabs>
          <w:tab w:val="clear" w:pos="1701"/>
          <w:tab w:val="left" w:pos="284"/>
          <w:tab w:val="left" w:pos="709"/>
          <w:tab w:val="left" w:pos="8222"/>
        </w:tabs>
        <w:ind w:left="0" w:right="-1"/>
        <w:rPr>
          <w:lang w:val="lt"/>
        </w:rPr>
      </w:pPr>
      <w:r>
        <w:rPr>
          <w:lang w:val="lt"/>
        </w:rPr>
        <w:tab/>
        <w:t>(a)</w:t>
      </w:r>
      <w:r>
        <w:rPr>
          <w:lang w:val="lt"/>
        </w:rPr>
        <w:tab/>
      </w:r>
      <w:r w:rsidRPr="00CF3648">
        <w:rPr>
          <w:lang w:val="lt"/>
        </w:rPr>
        <w:t>pagal reikiamus požymius išskaidyt</w:t>
      </w:r>
      <w:r>
        <w:rPr>
          <w:lang w:val="lt-LT"/>
        </w:rPr>
        <w:t>ų</w:t>
      </w:r>
      <w:r w:rsidRPr="00CF3648">
        <w:rPr>
          <w:lang w:val="lt"/>
        </w:rPr>
        <w:t xml:space="preserve"> (angl. </w:t>
      </w:r>
      <w:proofErr w:type="spellStart"/>
      <w:r w:rsidRPr="00CF3648">
        <w:rPr>
          <w:i/>
          <w:iCs/>
          <w:lang w:val="lt"/>
        </w:rPr>
        <w:t>disaggregated</w:t>
      </w:r>
      <w:proofErr w:type="spellEnd"/>
      <w:r w:rsidRPr="00CF3648">
        <w:rPr>
          <w:lang w:val="lt"/>
        </w:rPr>
        <w:t>)</w:t>
      </w:r>
      <w:r>
        <w:rPr>
          <w:lang w:val="lt"/>
        </w:rPr>
        <w:t xml:space="preserve"> duomenų apie sveikatos priežiūros paslaugų prieinamumo trūkumą, dėl kurio sunku veiksmingai įvertinti moterų ir mergaičių sveikatos priežiūros paslaugų prieinamumą, įskaitant seksualinės ir reprodukcinės sveikatos paslaugas, taip pat nustatyti skirtumus, kurie turi įtakos moterims kaimo vietovėse, moterims su negalia, romų tautybės moterims ir kitoms </w:t>
      </w:r>
      <w:proofErr w:type="spellStart"/>
      <w:r>
        <w:rPr>
          <w:lang w:val="lt"/>
        </w:rPr>
        <w:t>marginalizuotoms</w:t>
      </w:r>
      <w:proofErr w:type="spellEnd"/>
      <w:r>
        <w:rPr>
          <w:lang w:val="lt"/>
        </w:rPr>
        <w:t xml:space="preserve"> moterų grupėms;</w:t>
      </w:r>
    </w:p>
    <w:p w14:paraId="124FE1CA" w14:textId="77777777" w:rsidR="006A74F0" w:rsidRPr="006D2F58" w:rsidRDefault="006A74F0" w:rsidP="00A2708C">
      <w:pPr>
        <w:pStyle w:val="SingleTxtG"/>
        <w:tabs>
          <w:tab w:val="clear" w:pos="1701"/>
          <w:tab w:val="left" w:pos="284"/>
          <w:tab w:val="left" w:pos="709"/>
          <w:tab w:val="left" w:pos="8222"/>
        </w:tabs>
        <w:ind w:left="0" w:right="-1"/>
        <w:rPr>
          <w:lang w:val="lt"/>
        </w:rPr>
      </w:pPr>
      <w:r>
        <w:rPr>
          <w:lang w:val="lt"/>
        </w:rPr>
        <w:tab/>
        <w:t>(b)</w:t>
      </w:r>
      <w:r>
        <w:rPr>
          <w:lang w:val="lt"/>
        </w:rPr>
        <w:tab/>
        <w:t xml:space="preserve">nepaisant neseniai </w:t>
      </w:r>
      <w:r w:rsidRPr="00CA08CE">
        <w:rPr>
          <w:lang w:val="lt"/>
        </w:rPr>
        <w:t>priimtų teisės aktų pakeitimų</w:t>
      </w:r>
      <w:r>
        <w:rPr>
          <w:lang w:val="lt"/>
        </w:rPr>
        <w:t xml:space="preserve">, kuriais numatyta galimybė atlikti medikamentinį abortą, abortų prieinamumas tebėra teisiškai ir finansiškai ribotas, nes medikamentinio aborto atveju jis leidžiamas tik pirmąsias aštuonias nėštumo savaites, chirurginio aborto atveju – iki dvylikos savaičių, o esant medicininėms indikacijoms – tik iki dvidešimt dviejų savaičių, ir kad pagal privalomojo sveikatos draudimo sistemą kompensuojamos tik mediciniškai </w:t>
      </w:r>
      <w:proofErr w:type="spellStart"/>
      <w:r>
        <w:rPr>
          <w:lang w:val="lt"/>
        </w:rPr>
        <w:t>indikuotos</w:t>
      </w:r>
      <w:proofErr w:type="spellEnd"/>
      <w:r>
        <w:rPr>
          <w:lang w:val="lt"/>
        </w:rPr>
        <w:t xml:space="preserve"> aborto paslaugos;</w:t>
      </w:r>
    </w:p>
    <w:p w14:paraId="1D95CAFE" w14:textId="77777777" w:rsidR="006A74F0" w:rsidRPr="006D2F58" w:rsidRDefault="006A74F0" w:rsidP="00A2708C">
      <w:pPr>
        <w:pStyle w:val="SingleTxtG"/>
        <w:tabs>
          <w:tab w:val="clear" w:pos="1701"/>
          <w:tab w:val="left" w:pos="284"/>
          <w:tab w:val="left" w:pos="709"/>
          <w:tab w:val="left" w:pos="8222"/>
        </w:tabs>
        <w:ind w:left="0" w:right="-1"/>
        <w:rPr>
          <w:lang w:val="lt"/>
        </w:rPr>
      </w:pPr>
      <w:r>
        <w:rPr>
          <w:lang w:val="lt"/>
        </w:rPr>
        <w:tab/>
        <w:t>(c)</w:t>
      </w:r>
      <w:r>
        <w:rPr>
          <w:lang w:val="lt"/>
        </w:rPr>
        <w:tab/>
        <w:t xml:space="preserve">pranešimus apie priverstinę arba be sutikimo atliktą moterų su negalia sterilizaciją; </w:t>
      </w:r>
    </w:p>
    <w:p w14:paraId="16992620" w14:textId="77777777" w:rsidR="006A74F0" w:rsidRPr="006D2F58" w:rsidRDefault="006A74F0" w:rsidP="00A2708C">
      <w:pPr>
        <w:pStyle w:val="SingleTxtG"/>
        <w:tabs>
          <w:tab w:val="clear" w:pos="1701"/>
          <w:tab w:val="left" w:pos="284"/>
          <w:tab w:val="left" w:pos="709"/>
          <w:tab w:val="left" w:pos="8222"/>
        </w:tabs>
        <w:ind w:left="0" w:right="-1"/>
        <w:rPr>
          <w:lang w:val="lt"/>
        </w:rPr>
      </w:pPr>
      <w:r>
        <w:rPr>
          <w:lang w:val="lt"/>
        </w:rPr>
        <w:tab/>
        <w:t>(d)</w:t>
      </w:r>
      <w:r>
        <w:rPr>
          <w:lang w:val="lt"/>
        </w:rPr>
        <w:tab/>
        <w:t>psichikos sveikatos politikoje, įskaitant asmenis su psichosocialine negalia, trūksta lyčių aspekto.</w:t>
      </w:r>
    </w:p>
    <w:p w14:paraId="0C5867C7" w14:textId="77777777" w:rsidR="006A74F0" w:rsidRPr="006D2F58" w:rsidRDefault="006A74F0" w:rsidP="00A2708C">
      <w:pPr>
        <w:pStyle w:val="SingleTxtG"/>
        <w:tabs>
          <w:tab w:val="clear" w:pos="1701"/>
          <w:tab w:val="left" w:pos="284"/>
          <w:tab w:val="left" w:pos="709"/>
          <w:tab w:val="left" w:pos="8222"/>
        </w:tabs>
        <w:ind w:left="0" w:right="-1"/>
        <w:rPr>
          <w:lang w:val="lt"/>
        </w:rPr>
      </w:pPr>
      <w:r>
        <w:rPr>
          <w:lang w:val="lt"/>
        </w:rPr>
        <w:t>37.</w:t>
      </w:r>
      <w:r>
        <w:rPr>
          <w:lang w:val="lt"/>
        </w:rPr>
        <w:tab/>
      </w:r>
      <w:r>
        <w:rPr>
          <w:b/>
          <w:bCs/>
          <w:lang w:val="lt"/>
        </w:rPr>
        <w:t>Vadovaudamasis bendrąja rekomendacija Nr. 24 (1999 m.) dėl moterų ir sveikatos bei Darnaus vystymosi tikslų 3.7 tikslu dėl visuotinio seksualinės ir reprodukcinės sveikatos priežiūros paslaugų prieinamumo užtikrinimo, Komitetas rekomenduoja Valstybei narei:</w:t>
      </w:r>
    </w:p>
    <w:p w14:paraId="36920214" w14:textId="77777777" w:rsidR="006A74F0" w:rsidRPr="006D2F58" w:rsidRDefault="006A74F0" w:rsidP="00A2708C">
      <w:pPr>
        <w:pStyle w:val="SingleTxtG"/>
        <w:tabs>
          <w:tab w:val="clear" w:pos="1701"/>
          <w:tab w:val="left" w:pos="284"/>
          <w:tab w:val="left" w:pos="709"/>
          <w:tab w:val="left" w:pos="8222"/>
        </w:tabs>
        <w:ind w:left="0" w:right="-1"/>
        <w:rPr>
          <w:b/>
          <w:bCs/>
          <w:lang w:val="lt"/>
        </w:rPr>
      </w:pPr>
      <w:r>
        <w:rPr>
          <w:lang w:val="lt"/>
        </w:rPr>
        <w:tab/>
        <w:t>(a)</w:t>
      </w:r>
      <w:r>
        <w:rPr>
          <w:lang w:val="lt"/>
        </w:rPr>
        <w:tab/>
      </w:r>
      <w:r>
        <w:rPr>
          <w:b/>
          <w:bCs/>
          <w:lang w:val="lt"/>
        </w:rPr>
        <w:t xml:space="preserve">gerinti duomenų apie sveikatos priežiūros paslaugų, suskirstytų pagal amžių, negalią, migracijos statusą ir gyvenamąją vietą, prieinamumą, rinkimą, analizę ir viešą sklaidą; </w:t>
      </w:r>
    </w:p>
    <w:p w14:paraId="1A66895E" w14:textId="77777777" w:rsidR="006A74F0" w:rsidRPr="006D2F58" w:rsidRDefault="006A74F0" w:rsidP="00A2708C">
      <w:pPr>
        <w:pStyle w:val="SingleTxtG"/>
        <w:tabs>
          <w:tab w:val="clear" w:pos="1701"/>
          <w:tab w:val="left" w:pos="284"/>
          <w:tab w:val="left" w:pos="709"/>
          <w:tab w:val="left" w:pos="8222"/>
        </w:tabs>
        <w:ind w:left="0" w:right="-1"/>
        <w:rPr>
          <w:b/>
          <w:bCs/>
          <w:lang w:val="lt"/>
        </w:rPr>
      </w:pPr>
      <w:r>
        <w:rPr>
          <w:lang w:val="lt"/>
        </w:rPr>
        <w:tab/>
        <w:t>(b)</w:t>
      </w:r>
      <w:r>
        <w:rPr>
          <w:lang w:val="lt"/>
        </w:rPr>
        <w:tab/>
      </w:r>
      <w:r>
        <w:rPr>
          <w:b/>
          <w:bCs/>
          <w:lang w:val="lt"/>
        </w:rPr>
        <w:t xml:space="preserve">peržiūrėti įstatymus, siekiant legalizuoti abortus bent jau išžaginimo, kraujomaišos, grėsmės nėščios moters gyvybei ar sveikatai ir sunkaus vaisiaus sutrikimo atvejais, </w:t>
      </w:r>
      <w:proofErr w:type="spellStart"/>
      <w:r>
        <w:rPr>
          <w:b/>
          <w:bCs/>
          <w:lang w:val="lt"/>
        </w:rPr>
        <w:t>dekriminalizuoti</w:t>
      </w:r>
      <w:proofErr w:type="spellEnd"/>
      <w:r>
        <w:rPr>
          <w:b/>
          <w:bCs/>
          <w:lang w:val="lt"/>
        </w:rPr>
        <w:t xml:space="preserve"> abortus visais kitais atvejais ir užtikrinti saugių ir nediskriminuojančių aborto paslaugų prieinamumą; </w:t>
      </w:r>
    </w:p>
    <w:p w14:paraId="6AB0954A" w14:textId="77777777" w:rsidR="006A74F0" w:rsidRPr="006D2F58" w:rsidRDefault="006A74F0" w:rsidP="00A2708C">
      <w:pPr>
        <w:pStyle w:val="SingleTxtG"/>
        <w:tabs>
          <w:tab w:val="clear" w:pos="1701"/>
          <w:tab w:val="left" w:pos="284"/>
          <w:tab w:val="left" w:pos="709"/>
          <w:tab w:val="left" w:pos="8222"/>
        </w:tabs>
        <w:ind w:left="0" w:right="-1"/>
        <w:rPr>
          <w:b/>
          <w:bCs/>
          <w:lang w:val="lt"/>
        </w:rPr>
      </w:pPr>
      <w:r>
        <w:rPr>
          <w:lang w:val="lt"/>
        </w:rPr>
        <w:tab/>
        <w:t>(c)</w:t>
      </w:r>
      <w:r>
        <w:rPr>
          <w:lang w:val="lt"/>
        </w:rPr>
        <w:tab/>
      </w:r>
      <w:r>
        <w:rPr>
          <w:b/>
          <w:bCs/>
          <w:lang w:val="lt"/>
        </w:rPr>
        <w:t xml:space="preserve">įtvirtinti aiškias įstatymų nuostatas, draudžiančias priverstinę sterilizaciją, reikalauti laisvo ir informuoto sutikimo visais sterilizacijos atvejais ir </w:t>
      </w:r>
      <w:r w:rsidRPr="003167D2">
        <w:rPr>
          <w:b/>
          <w:bCs/>
          <w:lang w:val="lt"/>
        </w:rPr>
        <w:t>užtikrinti veiksmingą stebėseną bei aukų galimybes ginti savo teises ir gauti kompensaciją</w:t>
      </w:r>
      <w:r>
        <w:rPr>
          <w:b/>
          <w:bCs/>
          <w:lang w:val="lt"/>
        </w:rPr>
        <w:t>;</w:t>
      </w:r>
    </w:p>
    <w:p w14:paraId="135C364A" w14:textId="77777777" w:rsidR="006A74F0" w:rsidRPr="006D2F58" w:rsidRDefault="006A74F0" w:rsidP="00A2708C">
      <w:pPr>
        <w:pStyle w:val="SingleTxtG"/>
        <w:tabs>
          <w:tab w:val="clear" w:pos="1701"/>
          <w:tab w:val="left" w:pos="284"/>
          <w:tab w:val="left" w:pos="709"/>
          <w:tab w:val="left" w:pos="8222"/>
        </w:tabs>
        <w:ind w:left="0" w:right="-1"/>
        <w:rPr>
          <w:b/>
          <w:bCs/>
          <w:lang w:val="es-ES"/>
        </w:rPr>
      </w:pPr>
      <w:r>
        <w:rPr>
          <w:lang w:val="lt"/>
        </w:rPr>
        <w:tab/>
        <w:t>(d)</w:t>
      </w:r>
      <w:r>
        <w:rPr>
          <w:lang w:val="lt"/>
        </w:rPr>
        <w:tab/>
      </w:r>
      <w:r>
        <w:rPr>
          <w:b/>
          <w:bCs/>
          <w:lang w:val="lt"/>
        </w:rPr>
        <w:t>integruoti lyties aspektą į politiką, strategijas ir paslaugas, susijusias su psichikos sveikata ir asmenimis su psichosocialine negalia;</w:t>
      </w:r>
    </w:p>
    <w:p w14:paraId="539B78C4" w14:textId="77777777" w:rsidR="006A74F0" w:rsidRPr="006D2F58" w:rsidRDefault="006A74F0" w:rsidP="00A2708C">
      <w:pPr>
        <w:pStyle w:val="SingleTxtG"/>
        <w:tabs>
          <w:tab w:val="clear" w:pos="1701"/>
          <w:tab w:val="left" w:pos="284"/>
          <w:tab w:val="left" w:pos="709"/>
          <w:tab w:val="left" w:pos="8222"/>
        </w:tabs>
        <w:ind w:left="0" w:right="-1"/>
        <w:rPr>
          <w:b/>
          <w:bCs/>
          <w:lang w:val="lt"/>
        </w:rPr>
      </w:pPr>
      <w:r>
        <w:rPr>
          <w:lang w:val="lt"/>
        </w:rPr>
        <w:tab/>
        <w:t>(e)</w:t>
      </w:r>
      <w:r>
        <w:rPr>
          <w:lang w:val="lt"/>
        </w:rPr>
        <w:tab/>
      </w:r>
      <w:r w:rsidRPr="00291754">
        <w:rPr>
          <w:b/>
          <w:bCs/>
          <w:lang w:val="lt"/>
        </w:rPr>
        <w:t xml:space="preserve">užtikrinti lengvą ir nepriklausomą kontracepcijos priemonių prieinamumą mergaitėms iki 18 metų, pašalinant </w:t>
      </w:r>
      <w:r>
        <w:rPr>
          <w:b/>
          <w:bCs/>
          <w:lang w:val="lt"/>
        </w:rPr>
        <w:t>tokias kliūtis</w:t>
      </w:r>
      <w:r w:rsidRPr="00291754">
        <w:rPr>
          <w:b/>
          <w:bCs/>
          <w:lang w:val="lt"/>
        </w:rPr>
        <w:t xml:space="preserve">, </w:t>
      </w:r>
      <w:r>
        <w:rPr>
          <w:b/>
          <w:bCs/>
          <w:lang w:val="lt"/>
        </w:rPr>
        <w:t>kaip</w:t>
      </w:r>
      <w:r w:rsidRPr="00291754">
        <w:rPr>
          <w:b/>
          <w:bCs/>
          <w:lang w:val="lt"/>
        </w:rPr>
        <w:t xml:space="preserve"> reikalavim</w:t>
      </w:r>
      <w:r>
        <w:rPr>
          <w:b/>
          <w:bCs/>
          <w:lang w:val="lt"/>
        </w:rPr>
        <w:t>as</w:t>
      </w:r>
      <w:r w:rsidRPr="00291754">
        <w:rPr>
          <w:b/>
          <w:bCs/>
          <w:lang w:val="lt"/>
        </w:rPr>
        <w:t xml:space="preserve"> gauti teisėto globėjo sutikimą</w:t>
      </w:r>
      <w:r>
        <w:rPr>
          <w:b/>
          <w:bCs/>
          <w:lang w:val="lt"/>
        </w:rPr>
        <w:t xml:space="preserve">. </w:t>
      </w:r>
    </w:p>
    <w:p w14:paraId="0E74E6C6" w14:textId="77777777" w:rsidR="006A74F0" w:rsidRPr="006D2F58" w:rsidRDefault="006A74F0" w:rsidP="00A2708C">
      <w:pPr>
        <w:pStyle w:val="H23G"/>
        <w:tabs>
          <w:tab w:val="left" w:pos="284"/>
          <w:tab w:val="left" w:pos="709"/>
          <w:tab w:val="left" w:pos="8222"/>
        </w:tabs>
        <w:ind w:left="0" w:right="-1" w:firstLine="0"/>
        <w:rPr>
          <w:lang w:val="lt"/>
        </w:rPr>
      </w:pPr>
      <w:r>
        <w:rPr>
          <w:b w:val="0"/>
          <w:lang w:val="lt"/>
        </w:rPr>
        <w:tab/>
      </w:r>
      <w:r>
        <w:rPr>
          <w:b w:val="0"/>
          <w:lang w:val="lt"/>
        </w:rPr>
        <w:tab/>
      </w:r>
      <w:r>
        <w:rPr>
          <w:bCs/>
          <w:lang w:val="lt"/>
        </w:rPr>
        <w:t>Moterų ekonominis įgalinimas ir socialinė nauda</w:t>
      </w:r>
    </w:p>
    <w:p w14:paraId="35C5FF2A" w14:textId="77777777" w:rsidR="006A74F0" w:rsidRPr="006D2F58" w:rsidRDefault="006A74F0" w:rsidP="00A2708C">
      <w:pPr>
        <w:pStyle w:val="SingleTxtG"/>
        <w:tabs>
          <w:tab w:val="clear" w:pos="1701"/>
          <w:tab w:val="left" w:pos="284"/>
          <w:tab w:val="left" w:pos="709"/>
          <w:tab w:val="left" w:pos="8222"/>
        </w:tabs>
        <w:ind w:left="0" w:right="-1"/>
        <w:rPr>
          <w:lang w:val="lt"/>
        </w:rPr>
      </w:pPr>
      <w:r>
        <w:rPr>
          <w:lang w:val="lt"/>
        </w:rPr>
        <w:t>38.</w:t>
      </w:r>
      <w:r>
        <w:rPr>
          <w:lang w:val="lt"/>
        </w:rPr>
        <w:tab/>
        <w:t>Komitetas atkreipia dėmesį į pažangias Valstybės narės pastangas skatinti moterų ekonominį įgalinimą ir socialinę naudą. Tačiau Komitetas pastebi šias problemas:</w:t>
      </w:r>
    </w:p>
    <w:p w14:paraId="07DAC1CE" w14:textId="77777777" w:rsidR="006A74F0" w:rsidRPr="006D2F58" w:rsidRDefault="006A74F0" w:rsidP="00A2708C">
      <w:pPr>
        <w:pStyle w:val="SingleTxtG"/>
        <w:tabs>
          <w:tab w:val="clear" w:pos="1701"/>
          <w:tab w:val="left" w:pos="284"/>
          <w:tab w:val="left" w:pos="709"/>
          <w:tab w:val="left" w:pos="8222"/>
        </w:tabs>
        <w:ind w:left="0" w:right="-1"/>
        <w:rPr>
          <w:lang w:val="lt"/>
        </w:rPr>
      </w:pPr>
      <w:r>
        <w:rPr>
          <w:lang w:val="lt"/>
        </w:rPr>
        <w:tab/>
        <w:t>(a)</w:t>
      </w:r>
      <w:r>
        <w:rPr>
          <w:lang w:val="lt"/>
        </w:rPr>
        <w:tab/>
        <w:t>nuolatinę struktūrinę lyčių nelygybę ekonominiame gyvenime, įskaitant nepakankamą moterų atstovavimą vadovaujančiose pareigose ir gerai apmokamuose sektoriuose, tokiuose kaip finansai, IRT, skaitmeninių technologijų gamyba, energetika ir infrastruktūra;</w:t>
      </w:r>
    </w:p>
    <w:p w14:paraId="6E49C39D" w14:textId="77777777" w:rsidR="006A74F0" w:rsidRPr="006D2F58" w:rsidRDefault="006A74F0" w:rsidP="00A2708C">
      <w:pPr>
        <w:pStyle w:val="SingleTxtG"/>
        <w:tabs>
          <w:tab w:val="clear" w:pos="1701"/>
          <w:tab w:val="left" w:pos="284"/>
          <w:tab w:val="left" w:pos="709"/>
          <w:tab w:val="left" w:pos="8222"/>
        </w:tabs>
        <w:ind w:left="0" w:right="-1"/>
        <w:rPr>
          <w:lang w:val="lt"/>
        </w:rPr>
      </w:pPr>
      <w:r>
        <w:rPr>
          <w:lang w:val="lt"/>
        </w:rPr>
        <w:tab/>
        <w:t>(b)</w:t>
      </w:r>
      <w:r>
        <w:rPr>
          <w:lang w:val="lt"/>
        </w:rPr>
        <w:tab/>
        <w:t>ekonominėse, fiskalinėse ir pensijų sistemose nepakankamai pripažįstamas ar vertinamas nemokamas moterų priežiūros darbas;</w:t>
      </w:r>
    </w:p>
    <w:p w14:paraId="1EE25EB0" w14:textId="77777777" w:rsidR="006A74F0" w:rsidRPr="006D2F58" w:rsidRDefault="006A74F0" w:rsidP="00A2708C">
      <w:pPr>
        <w:pStyle w:val="SingleTxtG"/>
        <w:tabs>
          <w:tab w:val="clear" w:pos="1701"/>
          <w:tab w:val="left" w:pos="284"/>
          <w:tab w:val="left" w:pos="709"/>
          <w:tab w:val="left" w:pos="8222"/>
        </w:tabs>
        <w:ind w:left="0" w:right="-1"/>
        <w:rPr>
          <w:lang w:val="lt"/>
        </w:rPr>
      </w:pPr>
      <w:r>
        <w:rPr>
          <w:lang w:val="lt"/>
        </w:rPr>
        <w:tab/>
        <w:t>(c)</w:t>
      </w:r>
      <w:r>
        <w:rPr>
          <w:lang w:val="lt"/>
        </w:rPr>
        <w:tab/>
      </w:r>
      <w:r w:rsidRPr="00CF3648">
        <w:rPr>
          <w:lang w:val="lt"/>
        </w:rPr>
        <w:t xml:space="preserve">pagal reikiamus požymius išskaidytų (angl. </w:t>
      </w:r>
      <w:proofErr w:type="spellStart"/>
      <w:r w:rsidRPr="00CF3648">
        <w:rPr>
          <w:i/>
          <w:iCs/>
          <w:lang w:val="lt"/>
        </w:rPr>
        <w:t>disaggregated</w:t>
      </w:r>
      <w:proofErr w:type="spellEnd"/>
      <w:r w:rsidRPr="00CF3648">
        <w:rPr>
          <w:lang w:val="lt"/>
        </w:rPr>
        <w:t>)</w:t>
      </w:r>
      <w:r>
        <w:rPr>
          <w:lang w:val="lt"/>
        </w:rPr>
        <w:t xml:space="preserve"> duomenų apie moterų verslumą, jų dalyvavimą ir lyderystę ekonominiame gyvenime bei sporte trūkumą.</w:t>
      </w:r>
    </w:p>
    <w:p w14:paraId="6D575B21" w14:textId="77777777" w:rsidR="006A74F0" w:rsidRPr="006D2F58" w:rsidRDefault="006A74F0" w:rsidP="00F209DA">
      <w:pPr>
        <w:pStyle w:val="SingleTxtG"/>
        <w:tabs>
          <w:tab w:val="clear" w:pos="1701"/>
          <w:tab w:val="left" w:pos="284"/>
          <w:tab w:val="left" w:pos="851"/>
          <w:tab w:val="left" w:pos="8222"/>
        </w:tabs>
        <w:ind w:left="0" w:right="-1"/>
        <w:rPr>
          <w:b/>
          <w:bCs/>
          <w:lang w:val="lt"/>
        </w:rPr>
      </w:pPr>
      <w:r>
        <w:rPr>
          <w:lang w:val="lt"/>
        </w:rPr>
        <w:t>39.</w:t>
      </w:r>
      <w:r>
        <w:rPr>
          <w:lang w:val="lt"/>
        </w:rPr>
        <w:tab/>
      </w:r>
      <w:r>
        <w:rPr>
          <w:b/>
          <w:bCs/>
          <w:lang w:val="lt"/>
        </w:rPr>
        <w:t>Komitetas rekomenduoja Valstybei narei:</w:t>
      </w:r>
    </w:p>
    <w:p w14:paraId="4B4FEEFC" w14:textId="77777777" w:rsidR="006A74F0" w:rsidRPr="006D2F58" w:rsidRDefault="006A74F0" w:rsidP="00F209DA">
      <w:pPr>
        <w:pStyle w:val="SingleTxtG"/>
        <w:tabs>
          <w:tab w:val="left" w:pos="426"/>
          <w:tab w:val="left" w:pos="851"/>
          <w:tab w:val="left" w:pos="8222"/>
        </w:tabs>
        <w:ind w:left="0" w:right="-1"/>
        <w:rPr>
          <w:b/>
          <w:bCs/>
          <w:lang w:val="lt"/>
        </w:rPr>
      </w:pPr>
      <w:r>
        <w:rPr>
          <w:lang w:val="lt"/>
        </w:rPr>
        <w:tab/>
        <w:t>(a)</w:t>
      </w:r>
      <w:r>
        <w:rPr>
          <w:lang w:val="lt"/>
        </w:rPr>
        <w:tab/>
      </w:r>
      <w:r w:rsidRPr="00C85FE6">
        <w:rPr>
          <w:b/>
          <w:bCs/>
          <w:lang w:val="lt"/>
        </w:rPr>
        <w:t>taikyti tikslines, riboto laikotarpio priemones, įskaitant laikinąsias specialiąsias priemones, siekiant didinti moterų atstovavimą vadovaujančiose pareigose ir dideles pajamas generuojančiuose ekonomikos sektoriuose, ypač finansų, skaitmeninių technologijų, energetikos ir infrastruktūros srityse</w:t>
      </w:r>
      <w:r>
        <w:rPr>
          <w:b/>
          <w:bCs/>
          <w:lang w:val="lt"/>
        </w:rPr>
        <w:t>;</w:t>
      </w:r>
    </w:p>
    <w:p w14:paraId="549005E6" w14:textId="77777777" w:rsidR="006A74F0" w:rsidRPr="006D2F58" w:rsidRDefault="006A74F0" w:rsidP="00F209DA">
      <w:pPr>
        <w:pStyle w:val="SingleTxtG"/>
        <w:tabs>
          <w:tab w:val="left" w:pos="426"/>
          <w:tab w:val="left" w:pos="851"/>
          <w:tab w:val="left" w:pos="8222"/>
        </w:tabs>
        <w:ind w:left="0" w:right="-1"/>
        <w:rPr>
          <w:b/>
          <w:bCs/>
          <w:lang w:val="lt"/>
        </w:rPr>
      </w:pPr>
      <w:r>
        <w:rPr>
          <w:lang w:val="lt"/>
        </w:rPr>
        <w:tab/>
        <w:t>(b)</w:t>
      </w:r>
      <w:r>
        <w:rPr>
          <w:lang w:val="lt"/>
        </w:rPr>
        <w:tab/>
      </w:r>
      <w:r>
        <w:rPr>
          <w:b/>
          <w:bCs/>
          <w:lang w:val="lt"/>
        </w:rPr>
        <w:t>apsvarstyti galimybę integruoti neapmokamo priežiūros darbo vertę į pensijų reformas ir ekonominės bei socialinės politikos planavimą, be kita ko, mažinant vyrų ir moterų darbo užmokesčio bei pensijų skirtumus ir priimant Mokesčių kodeksą, atsižvelgiant į lytį, siekiant panaikinti neproporcingai moterims tenkančią mokesčių naštą;</w:t>
      </w:r>
    </w:p>
    <w:p w14:paraId="343F25EB" w14:textId="77777777" w:rsidR="006A74F0" w:rsidRPr="006D2F58" w:rsidRDefault="006A74F0" w:rsidP="00F209DA">
      <w:pPr>
        <w:pStyle w:val="SingleTxtG"/>
        <w:tabs>
          <w:tab w:val="left" w:pos="426"/>
          <w:tab w:val="left" w:pos="851"/>
          <w:tab w:val="left" w:pos="8222"/>
        </w:tabs>
        <w:ind w:left="0" w:right="-1"/>
        <w:rPr>
          <w:b/>
          <w:bCs/>
          <w:lang w:val="lt"/>
        </w:rPr>
      </w:pPr>
      <w:r>
        <w:rPr>
          <w:lang w:val="lt"/>
        </w:rPr>
        <w:lastRenderedPageBreak/>
        <w:tab/>
        <w:t>(c)</w:t>
      </w:r>
      <w:r>
        <w:rPr>
          <w:lang w:val="lt"/>
        </w:rPr>
        <w:tab/>
      </w:r>
      <w:r>
        <w:rPr>
          <w:b/>
          <w:bCs/>
          <w:lang w:val="lt"/>
        </w:rPr>
        <w:t xml:space="preserve">rinkti ir skelbti </w:t>
      </w:r>
      <w:r w:rsidRPr="00320821">
        <w:rPr>
          <w:b/>
          <w:bCs/>
          <w:lang w:val="lt"/>
        </w:rPr>
        <w:t xml:space="preserve">pagal reikiamus požymius išskaidytus (angl. </w:t>
      </w:r>
      <w:proofErr w:type="spellStart"/>
      <w:r w:rsidRPr="00320821">
        <w:rPr>
          <w:b/>
          <w:bCs/>
          <w:i/>
          <w:iCs/>
          <w:lang w:val="lt"/>
        </w:rPr>
        <w:t>disaggregated</w:t>
      </w:r>
      <w:proofErr w:type="spellEnd"/>
      <w:r w:rsidRPr="00320821">
        <w:rPr>
          <w:b/>
          <w:bCs/>
          <w:lang w:val="lt"/>
        </w:rPr>
        <w:t>) duomenis apie moterų verslumą, jų dalyvavimą ir lyderystę ekonominiame</w:t>
      </w:r>
      <w:r>
        <w:rPr>
          <w:b/>
          <w:bCs/>
          <w:lang w:val="lt"/>
        </w:rPr>
        <w:t xml:space="preserve"> gyvenime bei dalyvavimą sporte.</w:t>
      </w:r>
    </w:p>
    <w:p w14:paraId="759E6848" w14:textId="77777777" w:rsidR="006A74F0" w:rsidRPr="006D2F58" w:rsidRDefault="006A74F0" w:rsidP="00F209DA">
      <w:pPr>
        <w:pStyle w:val="H23G"/>
        <w:tabs>
          <w:tab w:val="left" w:pos="426"/>
          <w:tab w:val="left" w:pos="851"/>
          <w:tab w:val="left" w:pos="8222"/>
        </w:tabs>
        <w:ind w:left="0" w:right="-1" w:firstLine="0"/>
        <w:rPr>
          <w:lang w:val="lt"/>
        </w:rPr>
      </w:pPr>
      <w:r>
        <w:rPr>
          <w:b w:val="0"/>
          <w:lang w:val="lt"/>
        </w:rPr>
        <w:tab/>
      </w:r>
      <w:r>
        <w:rPr>
          <w:b w:val="0"/>
          <w:lang w:val="lt"/>
        </w:rPr>
        <w:tab/>
      </w:r>
      <w:r>
        <w:rPr>
          <w:bCs/>
          <w:lang w:val="lt"/>
        </w:rPr>
        <w:t>Moterys,  patiriančios įvairių formų diskriminaciją</w:t>
      </w:r>
    </w:p>
    <w:p w14:paraId="59139009" w14:textId="77777777" w:rsidR="006A74F0" w:rsidRPr="006D2F58" w:rsidRDefault="006A74F0" w:rsidP="00F209DA">
      <w:pPr>
        <w:pStyle w:val="SingleTxtG"/>
        <w:tabs>
          <w:tab w:val="left" w:pos="426"/>
          <w:tab w:val="left" w:pos="851"/>
          <w:tab w:val="left" w:pos="8222"/>
        </w:tabs>
        <w:ind w:left="0" w:right="-1"/>
        <w:rPr>
          <w:lang w:val="lt"/>
        </w:rPr>
      </w:pPr>
      <w:r>
        <w:rPr>
          <w:lang w:val="lt"/>
        </w:rPr>
        <w:t>40.</w:t>
      </w:r>
      <w:r>
        <w:rPr>
          <w:lang w:val="lt"/>
        </w:rPr>
        <w:tab/>
        <w:t>Komitetas pažymi, kad tiek informacija apie apgyvendinimo sąlygas, tiek prieglobsčio prašytojų, pabėgėlių ir migrantų moterų apgyvendinimo sąlygos pagerėjo. Tačiau Komitetui vis dar kelia susirūpinimą informacijos trūkumas apie prieglobsčio prašytojų, pabėgėlių ir migrančių moterų bei mergaičių administracinio sulaikymo teisinį pagrindą ir konkrečią trukmę, administracinio sulaikymo centrų vietą, taip pat moterų ir mergaičių, kurioms buvo atsisakyta suteikti tarptautinę apsaugą ir (arba) laikinąją apsaugą pagal nepaprastosios padėties nuostatas, skaičių.</w:t>
      </w:r>
    </w:p>
    <w:p w14:paraId="5E89891A" w14:textId="77777777" w:rsidR="006A74F0" w:rsidRPr="006D2F58" w:rsidRDefault="006A74F0" w:rsidP="00F209DA">
      <w:pPr>
        <w:pStyle w:val="SingleTxtG"/>
        <w:tabs>
          <w:tab w:val="left" w:pos="426"/>
          <w:tab w:val="left" w:pos="851"/>
          <w:tab w:val="left" w:pos="8222"/>
        </w:tabs>
        <w:ind w:left="0" w:right="-1"/>
        <w:rPr>
          <w:lang w:val="lt"/>
        </w:rPr>
      </w:pPr>
      <w:r>
        <w:rPr>
          <w:lang w:val="lt"/>
        </w:rPr>
        <w:t>41.</w:t>
      </w:r>
      <w:r>
        <w:rPr>
          <w:lang w:val="lt"/>
        </w:rPr>
        <w:tab/>
      </w:r>
      <w:r>
        <w:rPr>
          <w:b/>
          <w:bCs/>
          <w:lang w:val="lt"/>
        </w:rPr>
        <w:t xml:space="preserve">Komitetas rekomenduoja Valstybei narei užtikrinti prieglobsčio ir migracijos procedūrų skaidrumą ir atskaitomybę, sistemingai renkant, analizuojant ir skelbiant </w:t>
      </w:r>
      <w:r w:rsidRPr="0014197D">
        <w:rPr>
          <w:b/>
          <w:bCs/>
          <w:lang w:val="lt"/>
        </w:rPr>
        <w:t xml:space="preserve">pagal reikiamus požymius išskaidytus (angl. </w:t>
      </w:r>
      <w:proofErr w:type="spellStart"/>
      <w:r w:rsidRPr="0014197D">
        <w:rPr>
          <w:b/>
          <w:bCs/>
          <w:lang w:val="lt"/>
        </w:rPr>
        <w:t>disaggregated</w:t>
      </w:r>
      <w:proofErr w:type="spellEnd"/>
      <w:r w:rsidRPr="0014197D">
        <w:rPr>
          <w:b/>
          <w:bCs/>
          <w:lang w:val="lt"/>
        </w:rPr>
        <w:t>)</w:t>
      </w:r>
      <w:r>
        <w:rPr>
          <w:b/>
          <w:bCs/>
          <w:lang w:val="lt"/>
        </w:rPr>
        <w:t xml:space="preserve"> duomenis, įskaitant apie prieglobsčio prašytojų, pabėgėlių ir migrančių moterų ir mergaičių administracinį sulaikymą, taip pat sprendimus, kuriais joms nesuteikiama tarptautinė ir (arba) laikina apsauga.</w:t>
      </w:r>
    </w:p>
    <w:p w14:paraId="5D5D907F" w14:textId="77777777" w:rsidR="006A74F0" w:rsidRPr="006D2F58" w:rsidRDefault="006A74F0" w:rsidP="005373D6">
      <w:pPr>
        <w:pStyle w:val="H23G"/>
        <w:tabs>
          <w:tab w:val="left" w:pos="426"/>
          <w:tab w:val="left" w:pos="851"/>
          <w:tab w:val="left" w:pos="8222"/>
        </w:tabs>
        <w:ind w:left="0" w:right="-1" w:firstLine="0"/>
        <w:rPr>
          <w:lang w:val="lt"/>
        </w:rPr>
      </w:pPr>
      <w:r>
        <w:rPr>
          <w:b w:val="0"/>
          <w:lang w:val="lt"/>
        </w:rPr>
        <w:tab/>
      </w:r>
      <w:r>
        <w:rPr>
          <w:b w:val="0"/>
          <w:lang w:val="lt"/>
        </w:rPr>
        <w:tab/>
      </w:r>
      <w:r>
        <w:rPr>
          <w:bCs/>
          <w:lang w:val="lt"/>
        </w:rPr>
        <w:t>Santuoka ir šeimos santykiai</w:t>
      </w:r>
    </w:p>
    <w:p w14:paraId="697D411C" w14:textId="77777777" w:rsidR="006A74F0" w:rsidRPr="006D2F58" w:rsidRDefault="006A74F0" w:rsidP="005373D6">
      <w:pPr>
        <w:pStyle w:val="SingleTxtG"/>
        <w:tabs>
          <w:tab w:val="left" w:pos="426"/>
          <w:tab w:val="left" w:pos="851"/>
          <w:tab w:val="left" w:pos="8222"/>
        </w:tabs>
        <w:ind w:left="0" w:right="-1"/>
        <w:rPr>
          <w:lang w:val="lt"/>
        </w:rPr>
      </w:pPr>
      <w:r>
        <w:rPr>
          <w:lang w:val="lt"/>
        </w:rPr>
        <w:t>42.</w:t>
      </w:r>
      <w:r>
        <w:rPr>
          <w:lang w:val="lt"/>
        </w:rPr>
        <w:tab/>
        <w:t>Komitetas atkreipia dėmesį į Valstybės narės N</w:t>
      </w:r>
      <w:r w:rsidRPr="00C156DC">
        <w:rPr>
          <w:lang w:val="lt"/>
        </w:rPr>
        <w:t>epilnamečių apsaugos nuo neigiamo viešosios informacijos poveikio įstatym</w:t>
      </w:r>
      <w:r>
        <w:rPr>
          <w:lang w:val="lt"/>
        </w:rPr>
        <w:t>o</w:t>
      </w:r>
      <w:r w:rsidRPr="00C156DC">
        <w:rPr>
          <w:lang w:val="lt"/>
        </w:rPr>
        <w:t xml:space="preserve"> </w:t>
      </w:r>
      <w:r>
        <w:rPr>
          <w:lang w:val="lt"/>
        </w:rPr>
        <w:t xml:space="preserve">pataisą, panaikinusią apribojimus skleisti viešąją informaciją, kurioje tos pačios lyties santykiai vaizduojami kaip iš esmės lygiaverčiai priešingos lyties santykiams. Taip pat atkreipiamas dėmesys į neseniai priimtus teismų sprendimus, patvirtinančius lygias teises į šeimą ir šeimos gyvenimą nepaisant lyties, įskaitant 2025 m. balandžio 17 d. Konstitucinio Teismo sprendimą, kuriuo </w:t>
      </w:r>
      <w:r w:rsidRPr="00A560B8">
        <w:rPr>
          <w:lang w:val="lt"/>
        </w:rPr>
        <w:t>Civilinio kodekso 3.229 straipsnis, ribojęs partnerystės pripažinimą tik skirtingos lyties poroms, buvo pripažintas prieštaraujančiu Konstitucijai.</w:t>
      </w:r>
      <w:r>
        <w:rPr>
          <w:lang w:val="lt"/>
        </w:rPr>
        <w:t xml:space="preserve"> Komitetas taip pat atkreipia dėmesį į tai, kad išimtis dėl privalomos mediacijos buvo išplėsta tais atvejais, kai taikomi skubūs </w:t>
      </w:r>
      <w:r w:rsidRPr="00976EEE">
        <w:rPr>
          <w:lang w:val="lt"/>
        </w:rPr>
        <w:t>apsaugos nuo smurto artimoje aplinkoje orderiai</w:t>
      </w:r>
      <w:r>
        <w:rPr>
          <w:lang w:val="lt"/>
        </w:rPr>
        <w:t>. Tačiau Komitetas įžvelgia šias problemas:</w:t>
      </w:r>
    </w:p>
    <w:p w14:paraId="0537BB5F" w14:textId="77777777" w:rsidR="006A74F0" w:rsidRPr="006D2F58" w:rsidRDefault="006A74F0" w:rsidP="005373D6">
      <w:pPr>
        <w:pStyle w:val="SingleTxtG"/>
        <w:tabs>
          <w:tab w:val="clear" w:pos="1701"/>
          <w:tab w:val="left" w:pos="426"/>
          <w:tab w:val="left" w:pos="851"/>
          <w:tab w:val="left" w:pos="8222"/>
        </w:tabs>
        <w:ind w:left="0" w:right="-1"/>
        <w:rPr>
          <w:lang w:val="lt"/>
        </w:rPr>
      </w:pPr>
      <w:r>
        <w:rPr>
          <w:lang w:val="lt"/>
        </w:rPr>
        <w:tab/>
        <w:t>(a)</w:t>
      </w:r>
      <w:r>
        <w:rPr>
          <w:lang w:val="lt"/>
        </w:rPr>
        <w:tab/>
        <w:t xml:space="preserve">visapusiškos teisinės sistemos, užtikrinančios vienodą teisės į šeimą ir šeimos gyvenimą pripažinimą, nepaisant lytinės orientacijos ir lytinės tapatybės, įskaitant tos pačios lyties asmenų civilinės partnerystės ir užsienyje teisėtai sudarytų santuokų pripažinimą, tos pačios lyties porų ir </w:t>
      </w:r>
      <w:r w:rsidRPr="00B644F8">
        <w:rPr>
          <w:lang w:val="lt"/>
        </w:rPr>
        <w:t xml:space="preserve">vienišų moterų galimybes gauti vaisingumo gydymo paslaugas </w:t>
      </w:r>
      <w:r>
        <w:rPr>
          <w:lang w:val="lt"/>
        </w:rPr>
        <w:t>ir įsivaikinti, taip pat priverstines skyrybas kaip lyties keitimo sąlygą, trūkumą;</w:t>
      </w:r>
    </w:p>
    <w:p w14:paraId="461BEA14" w14:textId="77777777" w:rsidR="006A74F0" w:rsidRPr="006D2F58" w:rsidRDefault="006A74F0" w:rsidP="005373D6">
      <w:pPr>
        <w:pStyle w:val="SingleTxtG"/>
        <w:tabs>
          <w:tab w:val="clear" w:pos="1701"/>
          <w:tab w:val="left" w:pos="426"/>
          <w:tab w:val="left" w:pos="851"/>
          <w:tab w:val="left" w:pos="8222"/>
        </w:tabs>
        <w:ind w:left="0" w:right="-1"/>
        <w:rPr>
          <w:lang w:val="lt"/>
        </w:rPr>
      </w:pPr>
      <w:r>
        <w:rPr>
          <w:lang w:val="lt"/>
        </w:rPr>
        <w:tab/>
        <w:t>(b)</w:t>
      </w:r>
      <w:r>
        <w:rPr>
          <w:lang w:val="lt"/>
        </w:rPr>
        <w:tab/>
        <w:t xml:space="preserve">sistemingo duomenų apie savanorišką mediaciją, kurioje dalyvauja smurto artimoje aplinkoje aukos, rinkimo trūkumą, nors privalomos mediacijos </w:t>
      </w:r>
      <w:r w:rsidRPr="00C777D0">
        <w:rPr>
          <w:lang w:val="lt"/>
        </w:rPr>
        <w:t xml:space="preserve">išimtys </w:t>
      </w:r>
      <w:r>
        <w:rPr>
          <w:lang w:val="lt"/>
        </w:rPr>
        <w:t xml:space="preserve">buvo išplėstos tais atvejais, kai taikomi skubūs </w:t>
      </w:r>
      <w:r w:rsidRPr="00E065FA">
        <w:rPr>
          <w:lang w:val="lt"/>
        </w:rPr>
        <w:t>apsaugos nuo smurto artimoje aplinkoje orderiai</w:t>
      </w:r>
      <w:r>
        <w:rPr>
          <w:lang w:val="lt"/>
        </w:rPr>
        <w:t>, ir smurto artimoje aplinkoje poveikio vaiko globai ir mediacijos rezultatams vertinimo trūkumą;</w:t>
      </w:r>
    </w:p>
    <w:p w14:paraId="37EFCE71" w14:textId="77777777" w:rsidR="006A74F0" w:rsidRPr="006D2F58" w:rsidRDefault="006A74F0" w:rsidP="005373D6">
      <w:pPr>
        <w:pStyle w:val="SingleTxtG"/>
        <w:tabs>
          <w:tab w:val="clear" w:pos="1701"/>
          <w:tab w:val="left" w:pos="426"/>
          <w:tab w:val="left" w:pos="851"/>
          <w:tab w:val="left" w:pos="8222"/>
        </w:tabs>
        <w:ind w:left="0" w:right="-1"/>
        <w:rPr>
          <w:lang w:val="lt"/>
        </w:rPr>
      </w:pPr>
      <w:r>
        <w:rPr>
          <w:lang w:val="lt"/>
        </w:rPr>
        <w:tab/>
        <w:t>(c)</w:t>
      </w:r>
      <w:r>
        <w:rPr>
          <w:lang w:val="lt"/>
        </w:rPr>
        <w:tab/>
        <w:t>nepakankamą moterų ekonominę apsaugą po skyrybų, ypač dėl neproporcingo jų kaip pagrindinių globėjų</w:t>
      </w:r>
      <w:r w:rsidRPr="00F12184">
        <w:rPr>
          <w:lang w:val="lt"/>
        </w:rPr>
        <w:t xml:space="preserve"> </w:t>
      </w:r>
      <w:r>
        <w:rPr>
          <w:lang w:val="lt"/>
        </w:rPr>
        <w:t xml:space="preserve">vaidmens, ir duomenų apie išsiskyrusių moterų skurdo riziką, palyginti su išsiskyrusiais vyrais, taip pat apie alimentų ir vaikų išlaikymo vykdymo mechanizmų veiksmingumo trūkumą; </w:t>
      </w:r>
    </w:p>
    <w:p w14:paraId="05CFA257" w14:textId="77777777" w:rsidR="006A74F0" w:rsidRPr="006D2F58" w:rsidRDefault="006A74F0" w:rsidP="005373D6">
      <w:pPr>
        <w:pStyle w:val="SingleTxtG"/>
        <w:tabs>
          <w:tab w:val="clear" w:pos="1701"/>
          <w:tab w:val="left" w:pos="426"/>
          <w:tab w:val="left" w:pos="851"/>
          <w:tab w:val="left" w:pos="8222"/>
        </w:tabs>
        <w:ind w:left="0" w:right="-1"/>
        <w:rPr>
          <w:lang w:val="lt"/>
        </w:rPr>
      </w:pPr>
      <w:r>
        <w:rPr>
          <w:lang w:val="lt"/>
        </w:rPr>
        <w:tab/>
        <w:t>(d)</w:t>
      </w:r>
      <w:r>
        <w:rPr>
          <w:lang w:val="lt"/>
        </w:rPr>
        <w:tab/>
        <w:t>santuoka iki 18 metų amžiaus vis dar teisiškai galima gavus teismo leidimą, trūksta viešai prieinamų duomenų apie tokias patvirtintas santuokas ir neregistruotas ar neoficialias vaikų santuokas.</w:t>
      </w:r>
    </w:p>
    <w:p w14:paraId="09939C8E" w14:textId="77777777" w:rsidR="006A74F0" w:rsidRPr="006D2F58" w:rsidRDefault="006A74F0" w:rsidP="005373D6">
      <w:pPr>
        <w:pStyle w:val="SingleTxtG"/>
        <w:tabs>
          <w:tab w:val="clear" w:pos="1701"/>
          <w:tab w:val="left" w:pos="426"/>
          <w:tab w:val="left" w:pos="851"/>
          <w:tab w:val="left" w:pos="8222"/>
        </w:tabs>
        <w:ind w:left="0" w:right="-1"/>
        <w:rPr>
          <w:b/>
          <w:bCs/>
          <w:lang w:val="lt"/>
        </w:rPr>
      </w:pPr>
      <w:r>
        <w:rPr>
          <w:lang w:val="lt"/>
        </w:rPr>
        <w:t>43.</w:t>
      </w:r>
      <w:r>
        <w:rPr>
          <w:lang w:val="lt"/>
        </w:rPr>
        <w:tab/>
      </w:r>
      <w:r>
        <w:rPr>
          <w:b/>
          <w:bCs/>
          <w:lang w:val="lt"/>
        </w:rPr>
        <w:t xml:space="preserve">Komitetas rekomenduoja Valstybei narei:  </w:t>
      </w:r>
    </w:p>
    <w:p w14:paraId="7EE9A8DB" w14:textId="77777777" w:rsidR="006A74F0" w:rsidRPr="006D2F58" w:rsidRDefault="006A74F0" w:rsidP="005373D6">
      <w:pPr>
        <w:pStyle w:val="SingleTxtG"/>
        <w:tabs>
          <w:tab w:val="clear" w:pos="1701"/>
          <w:tab w:val="left" w:pos="426"/>
          <w:tab w:val="left" w:pos="851"/>
          <w:tab w:val="left" w:pos="8222"/>
        </w:tabs>
        <w:ind w:left="0" w:right="-1"/>
        <w:rPr>
          <w:b/>
          <w:bCs/>
          <w:lang w:val="lt"/>
        </w:rPr>
      </w:pPr>
      <w:r>
        <w:rPr>
          <w:lang w:val="lt"/>
        </w:rPr>
        <w:tab/>
        <w:t>(a)</w:t>
      </w:r>
      <w:r>
        <w:rPr>
          <w:lang w:val="lt"/>
        </w:rPr>
        <w:tab/>
      </w:r>
      <w:r w:rsidRPr="00E77099">
        <w:rPr>
          <w:b/>
          <w:bCs/>
          <w:lang w:val="lt"/>
        </w:rPr>
        <w:t>įtvirtinti aiški</w:t>
      </w:r>
      <w:r>
        <w:rPr>
          <w:b/>
          <w:bCs/>
          <w:lang w:val="lt"/>
        </w:rPr>
        <w:t>ą</w:t>
      </w:r>
      <w:r w:rsidRPr="00E77099">
        <w:rPr>
          <w:b/>
          <w:bCs/>
          <w:lang w:val="lt"/>
        </w:rPr>
        <w:t xml:space="preserve"> </w:t>
      </w:r>
      <w:r>
        <w:rPr>
          <w:b/>
          <w:bCs/>
          <w:lang w:val="lt"/>
        </w:rPr>
        <w:t xml:space="preserve">teisinę sistemą, užtikrinančią visišką visų moterų </w:t>
      </w:r>
      <w:r w:rsidRPr="00C4368D">
        <w:rPr>
          <w:b/>
          <w:bCs/>
          <w:lang w:val="lt"/>
        </w:rPr>
        <w:t xml:space="preserve">teisės į šeimą ir šeimos gyvenimą </w:t>
      </w:r>
      <w:r>
        <w:rPr>
          <w:b/>
          <w:bCs/>
          <w:lang w:val="lt"/>
        </w:rPr>
        <w:t>lygybę;</w:t>
      </w:r>
    </w:p>
    <w:p w14:paraId="64FFDF61" w14:textId="77777777" w:rsidR="006A74F0" w:rsidRPr="006D2F58" w:rsidRDefault="006A74F0" w:rsidP="005373D6">
      <w:pPr>
        <w:pStyle w:val="SingleTxtG"/>
        <w:tabs>
          <w:tab w:val="clear" w:pos="1701"/>
          <w:tab w:val="left" w:pos="426"/>
          <w:tab w:val="left" w:pos="851"/>
          <w:tab w:val="left" w:pos="8222"/>
        </w:tabs>
        <w:ind w:left="0" w:right="-1"/>
        <w:rPr>
          <w:b/>
          <w:bCs/>
          <w:lang w:val="lt"/>
        </w:rPr>
      </w:pPr>
      <w:r>
        <w:rPr>
          <w:lang w:val="lt"/>
        </w:rPr>
        <w:tab/>
        <w:t>(b)</w:t>
      </w:r>
      <w:r>
        <w:rPr>
          <w:lang w:val="lt"/>
        </w:rPr>
        <w:tab/>
      </w:r>
      <w:r>
        <w:rPr>
          <w:b/>
          <w:bCs/>
          <w:lang w:val="lt"/>
        </w:rPr>
        <w:t>sistemingai rinkti ir analizuoti duomenis apie mediaciją šeimos ginčuose, kuriuose dalyvauja smurto artimoje aplinkoje aukos, ir užtikrinti, kad priimant sprendimus dėl globos ir lankymo tvarkos būtų atsižvelgta į smurto artimoje aplinkoje atvejus ir pirmenybė būtų teikiama moterų ir vaikų saugumui;</w:t>
      </w:r>
    </w:p>
    <w:p w14:paraId="472975F6" w14:textId="77777777" w:rsidR="006A74F0" w:rsidRPr="006D2F58" w:rsidRDefault="006A74F0" w:rsidP="005373D6">
      <w:pPr>
        <w:pStyle w:val="SingleTxtG"/>
        <w:tabs>
          <w:tab w:val="clear" w:pos="1701"/>
          <w:tab w:val="left" w:pos="426"/>
          <w:tab w:val="left" w:pos="851"/>
          <w:tab w:val="left" w:pos="8222"/>
        </w:tabs>
        <w:ind w:left="0" w:right="-1"/>
        <w:rPr>
          <w:b/>
          <w:bCs/>
          <w:lang w:val="lt"/>
        </w:rPr>
      </w:pPr>
      <w:r>
        <w:rPr>
          <w:lang w:val="lt"/>
        </w:rPr>
        <w:tab/>
        <w:t>(c)</w:t>
      </w:r>
      <w:r>
        <w:rPr>
          <w:lang w:val="lt"/>
        </w:rPr>
        <w:tab/>
      </w:r>
      <w:r>
        <w:rPr>
          <w:b/>
          <w:bCs/>
          <w:lang w:val="lt"/>
        </w:rPr>
        <w:t xml:space="preserve">stiprinti priemones, skirtas užtikrinti moterų ekonominę apsaugą po skyrybų, įskaitant veiksmingą alimentų ir vaikų išlaikymo prievolių vykdymą, galimybę gauti teisinę pagalbą ir rinkti bei skelbti </w:t>
      </w:r>
      <w:r w:rsidRPr="00731396">
        <w:rPr>
          <w:b/>
          <w:bCs/>
          <w:lang w:val="lt"/>
        </w:rPr>
        <w:t xml:space="preserve">pagal reikiamus požymius išskaidytus (angl. </w:t>
      </w:r>
      <w:proofErr w:type="spellStart"/>
      <w:r w:rsidRPr="00731396">
        <w:rPr>
          <w:b/>
          <w:bCs/>
          <w:lang w:val="lt"/>
        </w:rPr>
        <w:t>disaggregated</w:t>
      </w:r>
      <w:proofErr w:type="spellEnd"/>
      <w:r w:rsidRPr="00731396">
        <w:rPr>
          <w:b/>
          <w:bCs/>
          <w:lang w:val="lt"/>
        </w:rPr>
        <w:t xml:space="preserve">) </w:t>
      </w:r>
      <w:r>
        <w:rPr>
          <w:b/>
          <w:bCs/>
          <w:lang w:val="lt"/>
        </w:rPr>
        <w:t xml:space="preserve"> duomenis apie skurdo riziką tarp išsiskyrusių moterų ir vyrų;</w:t>
      </w:r>
    </w:p>
    <w:p w14:paraId="1C9F4386" w14:textId="77777777" w:rsidR="006A74F0" w:rsidRPr="006D2F58" w:rsidRDefault="006A74F0" w:rsidP="005373D6">
      <w:pPr>
        <w:pStyle w:val="SingleTxtG"/>
        <w:tabs>
          <w:tab w:val="clear" w:pos="1701"/>
          <w:tab w:val="left" w:pos="426"/>
          <w:tab w:val="left" w:pos="851"/>
          <w:tab w:val="left" w:pos="993"/>
          <w:tab w:val="left" w:pos="8222"/>
        </w:tabs>
        <w:ind w:left="0" w:right="-1"/>
        <w:rPr>
          <w:b/>
          <w:bCs/>
          <w:lang w:val="lt"/>
        </w:rPr>
      </w:pPr>
      <w:r>
        <w:rPr>
          <w:lang w:val="lt"/>
        </w:rPr>
        <w:tab/>
        <w:t>(d)</w:t>
      </w:r>
      <w:r>
        <w:rPr>
          <w:lang w:val="lt"/>
        </w:rPr>
        <w:tab/>
      </w:r>
      <w:r>
        <w:rPr>
          <w:b/>
          <w:bCs/>
          <w:lang w:val="lt"/>
        </w:rPr>
        <w:t>panaikinti visas išimtis dėl teisėto minimalaus 18 metų santuokos amžiaus moterims ir vyrams ir užtikrinti sistemingą duomenų apie teismo patvirtintas santuokas su nepilnamečiais rinkimą ir viešą sklaidą, taip pat tirti, bausti ir paskelbti negaliojančiomis visas neregistruotas ar neoficialias vaikų santuokas.</w:t>
      </w:r>
    </w:p>
    <w:p w14:paraId="24EE2766" w14:textId="77777777" w:rsidR="006A74F0" w:rsidRPr="006D2F58" w:rsidRDefault="006A74F0" w:rsidP="005373D6">
      <w:pPr>
        <w:pStyle w:val="H23G"/>
        <w:tabs>
          <w:tab w:val="left" w:pos="426"/>
          <w:tab w:val="left" w:pos="851"/>
          <w:tab w:val="left" w:pos="8222"/>
        </w:tabs>
        <w:ind w:left="0" w:right="-1" w:firstLine="0"/>
        <w:rPr>
          <w:lang w:val="lt"/>
        </w:rPr>
      </w:pPr>
      <w:r>
        <w:rPr>
          <w:b w:val="0"/>
          <w:lang w:val="lt"/>
        </w:rPr>
        <w:tab/>
      </w:r>
      <w:r>
        <w:rPr>
          <w:b w:val="0"/>
          <w:lang w:val="lt"/>
        </w:rPr>
        <w:tab/>
      </w:r>
      <w:r>
        <w:rPr>
          <w:bCs/>
          <w:lang w:val="lt"/>
        </w:rPr>
        <w:t>Pekino lygybės, plėtros ir taikos deklaracija bei veiksmų planas</w:t>
      </w:r>
    </w:p>
    <w:p w14:paraId="5F6A44FA" w14:textId="77777777" w:rsidR="006A74F0" w:rsidRPr="006D2F58" w:rsidRDefault="006A74F0" w:rsidP="005373D6">
      <w:pPr>
        <w:pStyle w:val="SingleTxtG"/>
        <w:tabs>
          <w:tab w:val="left" w:pos="426"/>
          <w:tab w:val="left" w:pos="851"/>
          <w:tab w:val="left" w:pos="8222"/>
        </w:tabs>
        <w:ind w:left="0" w:right="-1"/>
        <w:rPr>
          <w:b/>
          <w:bCs/>
          <w:lang w:val="lt"/>
        </w:rPr>
      </w:pPr>
      <w:r>
        <w:rPr>
          <w:lang w:val="lt"/>
        </w:rPr>
        <w:t>44.</w:t>
      </w:r>
      <w:r>
        <w:rPr>
          <w:lang w:val="lt"/>
        </w:rPr>
        <w:tab/>
      </w:r>
      <w:r>
        <w:rPr>
          <w:b/>
          <w:bCs/>
          <w:lang w:val="lt"/>
        </w:rPr>
        <w:t>Po trisdešimtųjų Pekino deklaracijos ir veiksmų plano metinių Komitetas ragina Valstybę narę dar kartą patvirtinti jos įgyvendinimą ir iš naujo įvertinti Konvencijoje įtvirtintų teisių įgyvendinimą, siekiant faktinės moterų ir vyrų lygybės.</w:t>
      </w:r>
    </w:p>
    <w:p w14:paraId="0AE50B42" w14:textId="77777777" w:rsidR="006A74F0" w:rsidRPr="006D2F58" w:rsidRDefault="006A74F0" w:rsidP="006A74F0">
      <w:pPr>
        <w:pStyle w:val="H23G"/>
        <w:tabs>
          <w:tab w:val="left" w:pos="426"/>
          <w:tab w:val="left" w:pos="8222"/>
        </w:tabs>
        <w:ind w:left="0" w:right="-1" w:firstLine="0"/>
        <w:rPr>
          <w:lang w:val="lt"/>
        </w:rPr>
      </w:pPr>
      <w:r>
        <w:rPr>
          <w:b w:val="0"/>
          <w:lang w:val="lt"/>
        </w:rPr>
        <w:lastRenderedPageBreak/>
        <w:tab/>
      </w:r>
      <w:r>
        <w:rPr>
          <w:b w:val="0"/>
          <w:lang w:val="lt"/>
        </w:rPr>
        <w:tab/>
      </w:r>
      <w:r>
        <w:rPr>
          <w:bCs/>
          <w:lang w:val="lt"/>
        </w:rPr>
        <w:t>Sklaida</w:t>
      </w:r>
    </w:p>
    <w:p w14:paraId="0FED8DB0" w14:textId="77777777" w:rsidR="006A74F0" w:rsidRPr="006D2F58" w:rsidRDefault="006A74F0" w:rsidP="006A74F0">
      <w:pPr>
        <w:pStyle w:val="SingleTxtG"/>
        <w:tabs>
          <w:tab w:val="left" w:pos="426"/>
          <w:tab w:val="left" w:pos="8222"/>
        </w:tabs>
        <w:ind w:left="0" w:right="-1"/>
        <w:rPr>
          <w:b/>
          <w:bCs/>
          <w:lang w:val="lt"/>
        </w:rPr>
      </w:pPr>
      <w:r>
        <w:rPr>
          <w:lang w:val="lt"/>
        </w:rPr>
        <w:t>45.</w:t>
      </w:r>
      <w:r>
        <w:rPr>
          <w:lang w:val="lt"/>
        </w:rPr>
        <w:tab/>
      </w:r>
      <w:r>
        <w:rPr>
          <w:b/>
          <w:bCs/>
          <w:lang w:val="lt"/>
        </w:rPr>
        <w:t>Komitetas prašo Valstybės narės užtikrinti, kad šios baigiamosios pastabos būtų laiku išplatintos oficialia Valstybės narės kalba atitinkamoms visų lygmenų (nacionalinio, regioninio ir vietos) valstybės institucijoms, ypač Vyriausybei, ministerijoms, parlamentui ir teisminėms institucijoms, kad jos būtų visapusiškai įgyvendintos, taip pat pilietinei visuomenei, įskaitant nevyriausybines organizacijas, ypač moterų organizacijas, siekiant visapusiškai didinti informuotumą Valstybės narės viduje.</w:t>
      </w:r>
    </w:p>
    <w:p w14:paraId="276160F2" w14:textId="77777777" w:rsidR="006A74F0" w:rsidRPr="006D2F58" w:rsidRDefault="006A74F0" w:rsidP="006A74F0">
      <w:pPr>
        <w:pStyle w:val="H23G"/>
        <w:tabs>
          <w:tab w:val="left" w:pos="426"/>
          <w:tab w:val="left" w:pos="8222"/>
        </w:tabs>
        <w:ind w:left="0" w:right="-1" w:firstLine="0"/>
        <w:rPr>
          <w:lang w:val="lt"/>
        </w:rPr>
      </w:pPr>
      <w:r>
        <w:rPr>
          <w:b w:val="0"/>
          <w:lang w:val="lt"/>
        </w:rPr>
        <w:tab/>
      </w:r>
      <w:r>
        <w:rPr>
          <w:b w:val="0"/>
          <w:lang w:val="lt"/>
        </w:rPr>
        <w:tab/>
      </w:r>
      <w:r>
        <w:rPr>
          <w:bCs/>
          <w:lang w:val="lt"/>
        </w:rPr>
        <w:t>Kitų sutarčių ratifikavimas</w:t>
      </w:r>
    </w:p>
    <w:p w14:paraId="5DD0ECBE" w14:textId="77777777" w:rsidR="006A74F0" w:rsidRPr="006D2F58" w:rsidRDefault="006A74F0" w:rsidP="006A74F0">
      <w:pPr>
        <w:pStyle w:val="SingleTxtG"/>
        <w:tabs>
          <w:tab w:val="left" w:pos="426"/>
          <w:tab w:val="left" w:pos="8222"/>
        </w:tabs>
        <w:ind w:left="0" w:right="-1"/>
        <w:rPr>
          <w:b/>
          <w:bCs/>
          <w:lang w:val="lt"/>
        </w:rPr>
      </w:pPr>
      <w:r>
        <w:rPr>
          <w:lang w:val="lt"/>
        </w:rPr>
        <w:t>46.</w:t>
      </w:r>
      <w:r>
        <w:rPr>
          <w:lang w:val="lt"/>
        </w:rPr>
        <w:tab/>
      </w:r>
      <w:r>
        <w:rPr>
          <w:b/>
          <w:bCs/>
          <w:lang w:val="lt"/>
        </w:rPr>
        <w:t>Komitetas pažymi, kad Valstybės narės prisijungimas prie devynių pagrindinių tarptautinių žmogaus teisių dokumentų ir</w:t>
      </w:r>
      <w:r>
        <w:rPr>
          <w:rStyle w:val="Puslapioinaosnuoroda"/>
          <w:b/>
          <w:bCs/>
          <w:lang w:val="lt"/>
        </w:rPr>
        <w:footnoteReference w:id="3"/>
      </w:r>
      <w:r>
        <w:rPr>
          <w:b/>
          <w:bCs/>
          <w:lang w:val="lt"/>
        </w:rPr>
        <w:t xml:space="preserve"> atitinkamų regioninių dokumentų pagerintų moterų galimybes naudotis žmogaus teisėmis ir pagrindinėmis laisvėmis visose gyvenimo srityse. Todėl Komitetas ragina Valstybę narę ratifikuoti Tarptautinę konvenciją dėl visų migrantų darbuotojų ir jų šeimos narių teisių apsaugos ir Tarptautinę konvenciją dėl visų asmenų apsaugos nuo priverstinio dingimo.</w:t>
      </w:r>
    </w:p>
    <w:p w14:paraId="33172425" w14:textId="77777777" w:rsidR="006A74F0" w:rsidRPr="006D2F58" w:rsidRDefault="006A74F0" w:rsidP="006A74F0">
      <w:pPr>
        <w:pStyle w:val="H23G"/>
        <w:tabs>
          <w:tab w:val="left" w:pos="426"/>
          <w:tab w:val="left" w:pos="8222"/>
        </w:tabs>
        <w:ind w:left="0" w:right="-1" w:firstLine="0"/>
        <w:rPr>
          <w:lang w:val="lt"/>
        </w:rPr>
      </w:pPr>
      <w:r>
        <w:rPr>
          <w:b w:val="0"/>
          <w:lang w:val="lt"/>
        </w:rPr>
        <w:tab/>
      </w:r>
      <w:r>
        <w:rPr>
          <w:b w:val="0"/>
          <w:lang w:val="lt"/>
        </w:rPr>
        <w:tab/>
      </w:r>
      <w:r>
        <w:rPr>
          <w:bCs/>
          <w:lang w:val="lt"/>
        </w:rPr>
        <w:t>Tolesni veiksmai po baigiamųjų pastabų</w:t>
      </w:r>
    </w:p>
    <w:p w14:paraId="19D2613B" w14:textId="77777777" w:rsidR="006A74F0" w:rsidRPr="006D2F58" w:rsidRDefault="006A74F0" w:rsidP="006A74F0">
      <w:pPr>
        <w:pStyle w:val="SingleTxtG"/>
        <w:tabs>
          <w:tab w:val="left" w:pos="426"/>
          <w:tab w:val="left" w:pos="8222"/>
        </w:tabs>
        <w:ind w:left="0" w:right="-1"/>
        <w:rPr>
          <w:lang w:val="lt"/>
        </w:rPr>
      </w:pPr>
      <w:r>
        <w:rPr>
          <w:lang w:val="lt"/>
        </w:rPr>
        <w:t>47.</w:t>
      </w:r>
      <w:r>
        <w:rPr>
          <w:lang w:val="lt"/>
        </w:rPr>
        <w:tab/>
      </w:r>
      <w:r>
        <w:rPr>
          <w:b/>
          <w:bCs/>
          <w:lang w:val="lt"/>
        </w:rPr>
        <w:t>Komitetas prašo Valstybės narės per dvejus metus pateikti rašytinę informaciją apie veiksmus, kurių imtasi siekiant įgyvendinti 15 (b), 21 (b), 25 (a) ir 43 (d) punktuose pateikiamas rekomendacijas.</w:t>
      </w:r>
    </w:p>
    <w:p w14:paraId="36E8DA58" w14:textId="77777777" w:rsidR="006A74F0" w:rsidRPr="006D2F58" w:rsidRDefault="006A74F0" w:rsidP="006A74F0">
      <w:pPr>
        <w:pStyle w:val="H23G"/>
        <w:tabs>
          <w:tab w:val="left" w:pos="426"/>
          <w:tab w:val="left" w:pos="8222"/>
        </w:tabs>
        <w:ind w:left="0" w:right="-1" w:firstLine="0"/>
        <w:rPr>
          <w:lang w:val="lt"/>
        </w:rPr>
      </w:pPr>
      <w:r>
        <w:rPr>
          <w:b w:val="0"/>
          <w:lang w:val="lt"/>
        </w:rPr>
        <w:tab/>
      </w:r>
      <w:r>
        <w:rPr>
          <w:b w:val="0"/>
          <w:lang w:val="lt"/>
        </w:rPr>
        <w:tab/>
      </w:r>
      <w:r>
        <w:rPr>
          <w:bCs/>
          <w:lang w:val="lt"/>
        </w:rPr>
        <w:t>Kitos ataskaitos rengimas</w:t>
      </w:r>
    </w:p>
    <w:p w14:paraId="1E0D2781" w14:textId="77777777" w:rsidR="006A74F0" w:rsidRPr="006D2F58" w:rsidRDefault="006A74F0" w:rsidP="006A74F0">
      <w:pPr>
        <w:pStyle w:val="SingleTxtG"/>
        <w:tabs>
          <w:tab w:val="left" w:pos="426"/>
          <w:tab w:val="left" w:pos="8222"/>
        </w:tabs>
        <w:ind w:left="0" w:right="-1"/>
        <w:rPr>
          <w:lang w:val="lt"/>
        </w:rPr>
      </w:pPr>
      <w:r>
        <w:rPr>
          <w:lang w:val="lt"/>
        </w:rPr>
        <w:t>48.</w:t>
      </w:r>
      <w:r>
        <w:rPr>
          <w:lang w:val="lt"/>
        </w:rPr>
        <w:tab/>
      </w:r>
      <w:r>
        <w:rPr>
          <w:b/>
          <w:bCs/>
          <w:lang w:val="lt"/>
        </w:rPr>
        <w:t>Komitetas nustatys ir praneš Valstybės narės aštuntosios periodinės ataskaitos pateikimo datą pagal būsimą aiškų ir nuolatinį Valstybės narių ataskaitų teikimo tvarkaraštį (žr. A/RES/79/165, 6 pastraipa) ir, jei taikoma, po to, kai bus patvirtintas problemų ir klausimų sąrašas prieš teikiant ataskaitą Valstybei narei. Kita aštuntoji periodinė ataskaita turėtų apimti visą laikotarpį iki jos pateikimo.</w:t>
      </w:r>
    </w:p>
    <w:p w14:paraId="79B148EA" w14:textId="77777777" w:rsidR="006A74F0" w:rsidRPr="006D2F58" w:rsidRDefault="006A74F0" w:rsidP="006A74F0">
      <w:pPr>
        <w:pStyle w:val="SingleTxtG"/>
        <w:tabs>
          <w:tab w:val="left" w:pos="426"/>
          <w:tab w:val="left" w:pos="8222"/>
        </w:tabs>
        <w:ind w:left="0" w:right="-1"/>
        <w:rPr>
          <w:b/>
          <w:bCs/>
          <w:lang w:val="lt"/>
        </w:rPr>
      </w:pPr>
      <w:r>
        <w:rPr>
          <w:lang w:val="lt"/>
        </w:rPr>
        <w:t>49.</w:t>
      </w:r>
      <w:r>
        <w:rPr>
          <w:lang w:val="lt"/>
        </w:rPr>
        <w:tab/>
      </w:r>
      <w:r>
        <w:rPr>
          <w:b/>
          <w:bCs/>
          <w:lang w:val="lt"/>
        </w:rPr>
        <w:t>Komitetas prašo Valstybės narės laikytis suderintų ataskaitų teikimo gairių pagal tarptautines žmogaus teisių sutartis, įskaitant gaires dėl bendro pagrindinio dokumento ir su sutartimis susijusių dokumentų (</w:t>
      </w:r>
      <w:hyperlink r:id="rId14" w:history="1">
        <w:r>
          <w:rPr>
            <w:rStyle w:val="Hipersaitas"/>
            <w:b/>
            <w:bCs/>
            <w:lang w:val="lt"/>
          </w:rPr>
          <w:t>HRI/GEN/2/Rev.6</w:t>
        </w:r>
      </w:hyperlink>
      <w:r>
        <w:rPr>
          <w:b/>
          <w:bCs/>
          <w:lang w:val="lt"/>
        </w:rPr>
        <w:t>, I skyrius).</w:t>
      </w:r>
    </w:p>
    <w:p w14:paraId="21473D09" w14:textId="77777777" w:rsidR="006A74F0" w:rsidRPr="006D2F58" w:rsidRDefault="006A74F0" w:rsidP="006A74F0">
      <w:pPr>
        <w:pStyle w:val="SingleTxtG"/>
        <w:tabs>
          <w:tab w:val="left" w:pos="426"/>
          <w:tab w:val="left" w:pos="8222"/>
        </w:tabs>
        <w:ind w:left="0" w:right="-1"/>
        <w:jc w:val="center"/>
        <w:rPr>
          <w:u w:val="single"/>
          <w:lang w:val="lt"/>
        </w:rPr>
      </w:pPr>
      <w:r>
        <w:rPr>
          <w:u w:val="single"/>
          <w:lang w:val="lt"/>
        </w:rPr>
        <w:tab/>
      </w:r>
      <w:r>
        <w:rPr>
          <w:u w:val="single"/>
          <w:lang w:val="lt"/>
        </w:rPr>
        <w:tab/>
      </w:r>
      <w:r>
        <w:rPr>
          <w:u w:val="single"/>
          <w:lang w:val="lt"/>
        </w:rPr>
        <w:tab/>
      </w:r>
    </w:p>
    <w:p w14:paraId="53955144" w14:textId="77777777" w:rsidR="006A74F0" w:rsidRPr="006A74F0" w:rsidRDefault="006A74F0" w:rsidP="006A74F0">
      <w:pPr>
        <w:tabs>
          <w:tab w:val="left" w:pos="426"/>
          <w:tab w:val="left" w:pos="8222"/>
        </w:tabs>
        <w:ind w:right="-1"/>
        <w:rPr>
          <w:lang w:val="lt"/>
        </w:rPr>
      </w:pPr>
    </w:p>
    <w:sectPr w:rsidR="006A74F0" w:rsidRPr="006A74F0" w:rsidSect="006A74F0">
      <w:headerReference w:type="even" r:id="rId15"/>
      <w:headerReference w:type="default" r:id="rId16"/>
      <w:footerReference w:type="even" r:id="rId17"/>
      <w:footerReference w:type="default" r:id="rId18"/>
      <w:footerReference w:type="first" r:id="rId19"/>
      <w:endnotePr>
        <w:numFmt w:val="decimal"/>
      </w:endnotePr>
      <w:pgSz w:w="11906" w:h="16838" w:code="9"/>
      <w:pgMar w:top="1417" w:right="1134" w:bottom="1134" w:left="1134"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24F48" w14:textId="77777777" w:rsidR="00061D99" w:rsidRDefault="00061D99" w:rsidP="006A74F0">
      <w:pPr>
        <w:spacing w:line="240" w:lineRule="auto"/>
      </w:pPr>
      <w:r>
        <w:separator/>
      </w:r>
    </w:p>
  </w:endnote>
  <w:endnote w:type="continuationSeparator" w:id="0">
    <w:p w14:paraId="2FC70708" w14:textId="77777777" w:rsidR="00061D99" w:rsidRDefault="00061D99" w:rsidP="006A74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2AF47" w14:textId="77777777" w:rsidR="00DF1B90" w:rsidRDefault="00061D99">
    <w:pPr>
      <w:pStyle w:val="Porat"/>
      <w:tabs>
        <w:tab w:val="right" w:pos="9639"/>
      </w:tabs>
    </w:pPr>
    <w:r>
      <w:rPr>
        <w:noProof/>
        <w:sz w:val="18"/>
        <w:lang w:val="lt-LT" w:eastAsia="lt-LT"/>
      </w:rPr>
      <mc:AlternateContent>
        <mc:Choice Requires="wps">
          <w:drawing>
            <wp:anchor distT="0" distB="0" distL="0" distR="0" simplePos="0" relativeHeight="251661312" behindDoc="0" locked="0" layoutInCell="1" allowOverlap="1" wp14:anchorId="7B085FA7" wp14:editId="0B4A9629">
              <wp:simplePos x="723900" y="10204450"/>
              <wp:positionH relativeFrom="page">
                <wp:align>left</wp:align>
              </wp:positionH>
              <wp:positionV relativeFrom="page">
                <wp:align>bottom</wp:align>
              </wp:positionV>
              <wp:extent cx="4923155" cy="345440"/>
              <wp:effectExtent l="0" t="0" r="10795" b="0"/>
              <wp:wrapNone/>
              <wp:docPr id="2017486482" name="Teksto laukas 5" descr="Socialinės apsaugos ir darbo ministerija bei pavaldžios įstaigos | Bendr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23155" cy="345440"/>
                      </a:xfrm>
                      <a:prstGeom prst="rect">
                        <a:avLst/>
                      </a:prstGeom>
                      <a:noFill/>
                      <a:ln>
                        <a:noFill/>
                      </a:ln>
                    </wps:spPr>
                    <wps:txbx>
                      <w:txbxContent>
                        <w:p w14:paraId="21404C36" w14:textId="77777777" w:rsidR="00DF1B90" w:rsidRPr="006A74F0" w:rsidRDefault="00061D99" w:rsidP="00EE47F2">
                          <w:pPr>
                            <w:rPr>
                              <w:rFonts w:ascii="Aptos" w:eastAsia="Aptos" w:hAnsi="Aptos" w:cs="Aptos"/>
                              <w:noProof/>
                              <w:color w:val="000000"/>
                              <w:lang w:val="pt-BR"/>
                            </w:rPr>
                          </w:pPr>
                          <w:r w:rsidRPr="006A74F0">
                            <w:rPr>
                              <w:rFonts w:ascii="Aptos" w:eastAsia="Aptos" w:hAnsi="Aptos" w:cs="Aptos"/>
                              <w:noProof/>
                              <w:color w:val="000000"/>
                              <w:lang w:val="pt-BR"/>
                            </w:rPr>
                            <w:t>Socialinės apsaugos ir darbo ministerija bei pavaldžios įstaigos | Bendram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B085FA7" id="_x0000_t202" coordsize="21600,21600" o:spt="202" path="m,l,21600r21600,l21600,xe">
              <v:stroke joinstyle="miter"/>
              <v:path gradientshapeok="t" o:connecttype="rect"/>
            </v:shapetype>
            <v:shape id="Teksto laukas 5" o:spid="_x0000_s1026" type="#_x0000_t202" alt="Socialinės apsaugos ir darbo ministerija bei pavaldžios įstaigos | Bendram naudojimui" style="position:absolute;margin-left:0;margin-top:0;width:387.65pt;height:27.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8LhWEAIAABsEAAAOAAAAZHJzL2Uyb0RvYy54bWysU01v2zAMvQ/YfxB0X+ykzrAacYqsRYYB QVsgHXpWZCk2IImCpMTOfv0oxU66bqdhF/mJpPnx+LS467UiR+F8C6ai00lOiTAc6tbsK/rjZf3p CyU+MFMzBUZU9CQ8vVt+/LDobClm0ICqhSOYxPiysxVtQrBllnneCM38BKww6JTgNAt4dfusdqzD 7Fplszz/nHXgauuAC+/R+nB20mXKL6Xg4UlKLwJRFcXeQjpdOnfxzJYLVu4ds03LhzbYP3ShWWuw 6CXVAwuMHFz7RyrdcgceZJhw0BlI2XKRZsBppvm7abYNsyLNguR4e6HJ/7+0/PG4tc+OhP4r9LjA SEhnfenRGOfppdPxi50S9COFpwttog+Eo7G4nd1M53NKOPpuinlRJF6z69/W+fBNgCYRVNThWhJb 7LjxASti6BgSixlYt0ql1SjzmwEDoyW7thhR6Hf90PcO6hOO4+C8aW/5usWaG+bDM3O4WpwA5Rqe 8JAKuorCgChpwP38mz3GI+PopaRDqVTUoJYpUd8NbmI2L/I8SivdELgR7BKY3ubz6DcHfQ+owik+ CMsTjMFBjVA60K+o5lWshi5mONas6G6E9+EsXHwNXKxWKQhVZFnYmK3lMXUkKzL50r8yZwe6Ay7q EUYxsfId6+fY+Ke3q0NA7tNKIrFnNge+UYFpU8NriRJ/e09R1ze9/AUAAP//AwBQSwMEFAAGAAgA AAAhAD80QcbbAAAABAEAAA8AAABkcnMvZG93bnJldi54bWxMj8FOwzAQRO9I/IO1lbhRp6VNUYhT VS0grg1IcHTibRw1Xod424a/x3CBy0qjGc28zdej68QZh9B6UjCbJiCQam9aahS8vT7d3oMIrMno zhMq+MIA6+L6KteZ8Rfa47nkRsQSCplWYJn7TMpQW3Q6TH2PFL2DH5zmKIdGmkFfYrnr5DxJUul0 S3HB6h63FutjeXIK0t3zxvbv6cfnYR5eQuWPXPpHpW4m4+YBBOPIf2H4wY/oUESmyp/IBNEpiI/w 743earW8A1EpWC4WIItc/ocvvgEAAP//AwBQSwECLQAUAAYACAAAACEAtoM4kv4AAADhAQAAEwAA AAAAAAAAAAAAAAAAAAAAW0NvbnRlbnRfVHlwZXNdLnhtbFBLAQItABQABgAIAAAAIQA4/SH/1gAA AJQBAAALAAAAAAAAAAAAAAAAAC8BAABfcmVscy8ucmVsc1BLAQItABQABgAIAAAAIQDZ8LhWEAIA ABsEAAAOAAAAAAAAAAAAAAAAAC4CAABkcnMvZTJvRG9jLnhtbFBLAQItABQABgAIAAAAIQA/NEHG 2wAAAAQBAAAPAAAAAAAAAAAAAAAAAGoEAABkcnMvZG93bnJldi54bWxQSwUGAAAAAAQABADzAAAA cgUAAAAA " filled="f" stroked="f">
              <v:textbox style="mso-fit-shape-to-text:t" inset="20pt,0,0,15pt">
                <w:txbxContent>
                  <w:p w14:paraId="21404C36" w14:textId="77777777" w:rsidR="00000000" w:rsidRPr="006A74F0" w:rsidRDefault="00000000" w:rsidP="00EE47F2">
                    <w:pPr>
                      <w:rPr>
                        <w:rFonts w:ascii="Aptos" w:eastAsia="Aptos" w:hAnsi="Aptos" w:cs="Aptos"/>
                        <w:noProof/>
                        <w:color w:val="000000"/>
                        <w:lang w:val="pt-BR"/>
                      </w:rPr>
                    </w:pPr>
                    <w:r w:rsidRPr="006A74F0">
                      <w:rPr>
                        <w:rFonts w:ascii="Aptos" w:eastAsia="Aptos" w:hAnsi="Aptos" w:cs="Aptos"/>
                        <w:noProof/>
                        <w:color w:val="000000"/>
                        <w:lang w:val="pt-BR"/>
                      </w:rPr>
                      <w:t>Socialinės apsaugos ir darbo ministerija bei pavaldžios įstaigos | Bendram naudojimui</w:t>
                    </w:r>
                  </w:p>
                </w:txbxContent>
              </v:textbox>
              <w10:wrap anchorx="page" anchory="page"/>
            </v:shape>
          </w:pict>
        </mc:Fallback>
      </mc:AlternateContent>
    </w:r>
    <w:r>
      <w:rPr>
        <w:sz w:val="18"/>
        <w:lang w:val="lt"/>
      </w:rPr>
      <w:fldChar w:fldCharType="begin"/>
    </w:r>
    <w:r>
      <w:rPr>
        <w:sz w:val="18"/>
        <w:lang w:val="lt"/>
      </w:rPr>
      <w:instrText xml:space="preserve"> PAGE  \* MERGEFORMAT </w:instrText>
    </w:r>
    <w:r>
      <w:rPr>
        <w:sz w:val="18"/>
        <w:lang w:val="lt"/>
      </w:rPr>
      <w:fldChar w:fldCharType="separate"/>
    </w:r>
    <w:r w:rsidRPr="00316CBF">
      <w:rPr>
        <w:b/>
        <w:bCs/>
        <w:noProof/>
        <w:sz w:val="18"/>
        <w:lang w:val="lt"/>
      </w:rPr>
      <w:t>1</w:t>
    </w:r>
    <w:r w:rsidRPr="00316CBF">
      <w:rPr>
        <w:b/>
        <w:bCs/>
        <w:noProof/>
        <w:sz w:val="18"/>
        <w:lang w:val="lt"/>
      </w:rPr>
      <w:t>2</w:t>
    </w:r>
    <w:r>
      <w:rPr>
        <w:sz w:val="18"/>
        <w:lang w:val="lt"/>
      </w:rPr>
      <w:fldChar w:fldCharType="end"/>
    </w:r>
    <w:r>
      <w:rPr>
        <w:lang w:val="lt"/>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86F23" w14:textId="77777777" w:rsidR="00DF1B90" w:rsidRDefault="00061D99">
    <w:pPr>
      <w:pStyle w:val="Porat"/>
      <w:tabs>
        <w:tab w:val="right" w:pos="9639"/>
      </w:tabs>
      <w:rPr>
        <w:sz w:val="20"/>
      </w:rPr>
    </w:pPr>
    <w:r>
      <w:rPr>
        <w:noProof/>
        <w:lang w:val="lt-LT" w:eastAsia="lt-LT"/>
      </w:rPr>
      <mc:AlternateContent>
        <mc:Choice Requires="wps">
          <w:drawing>
            <wp:anchor distT="0" distB="0" distL="0" distR="0" simplePos="0" relativeHeight="251662336" behindDoc="0" locked="0" layoutInCell="1" allowOverlap="1" wp14:anchorId="476F6C8D" wp14:editId="18A425E8">
              <wp:simplePos x="723900" y="10204450"/>
              <wp:positionH relativeFrom="page">
                <wp:align>left</wp:align>
              </wp:positionH>
              <wp:positionV relativeFrom="page">
                <wp:align>bottom</wp:align>
              </wp:positionV>
              <wp:extent cx="4923155" cy="345440"/>
              <wp:effectExtent l="0" t="0" r="10795" b="0"/>
              <wp:wrapNone/>
              <wp:docPr id="1173388215" name="Teksto laukas 6" descr="Socialinės apsaugos ir darbo ministerija bei pavaldžios įstaigos | Bendr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23155" cy="345440"/>
                      </a:xfrm>
                      <a:prstGeom prst="rect">
                        <a:avLst/>
                      </a:prstGeom>
                      <a:noFill/>
                      <a:ln>
                        <a:noFill/>
                      </a:ln>
                    </wps:spPr>
                    <wps:txbx>
                      <w:txbxContent>
                        <w:p w14:paraId="528270EB" w14:textId="77777777" w:rsidR="00DF1B90" w:rsidRPr="006A74F0" w:rsidRDefault="00061D99" w:rsidP="00EE47F2">
                          <w:pPr>
                            <w:rPr>
                              <w:rFonts w:ascii="Aptos" w:eastAsia="Aptos" w:hAnsi="Aptos" w:cs="Aptos"/>
                              <w:noProof/>
                              <w:color w:val="000000"/>
                              <w:lang w:val="pt-BR"/>
                            </w:rPr>
                          </w:pPr>
                          <w:r w:rsidRPr="006A74F0">
                            <w:rPr>
                              <w:rFonts w:ascii="Aptos" w:eastAsia="Aptos" w:hAnsi="Aptos" w:cs="Aptos"/>
                              <w:noProof/>
                              <w:color w:val="000000"/>
                              <w:lang w:val="pt-BR"/>
                            </w:rPr>
                            <w:t>Socialinės apsaugos ir darbo ministerija bei pavaldžios įstaigos | Bendram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76F6C8D" id="_x0000_t202" coordsize="21600,21600" o:spt="202" path="m,l,21600r21600,l21600,xe">
              <v:stroke joinstyle="miter"/>
              <v:path gradientshapeok="t" o:connecttype="rect"/>
            </v:shapetype>
            <v:shape id="Teksto laukas 6" o:spid="_x0000_s1027" type="#_x0000_t202" alt="Socialinės apsaugos ir darbo ministerija bei pavaldžios įstaigos | Bendram naudojimui" style="position:absolute;margin-left:0;margin-top:0;width:387.65pt;height:27.2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rfL4EwIAACIEAAAOAAAAZHJzL2Uyb0RvYy54bWysU01v2zAMvQ/YfxB0X+ykzrAacYqsRYYB QVsgHXpWZCk2IImCpMTOfv0oOU66bqdhF5kiaX6897S467UiR+F8C6ai00lOiTAc6tbsK/rjZf3p CyU+MFMzBUZU9CQ8vVt+/LDobClm0ICqhSNYxPiysxVtQrBllnneCM38BKwwGJTgNAt4dfusdqzD 6lplszz/nHXgauuAC+/R+zAE6TLVl1Lw8CSlF4GoiuJsIZ0unbt4ZssFK/eO2abl5zHYP0yhWWuw 6aXUAwuMHFz7RyndcgceZJhw0BlI2XKRdsBtpvm7bbYNsyLtguB4e4HJ/7+y/PG4tc+OhP4r9Ehg BKSzvvTojPv00un4xUkJxhHC0wU20QfC0Vnczm6m8zklHGM3xbwoEq7Z9W/rfPgmQJNoVNQhLQkt dtz4gB0xdUyJzQysW6USNcr85sDE6MmuI0Yr9LuetPWb8XdQn3ArBwPh3vJ1i603zIdn5pBhXARV G57wkAq6isLZoqQB9/Nv/piPwGOUkg4VU1GDkqZEfTdIyGxe5HlUWLqh4UZjl4zpbT6PcXPQ94Bi nOK7sDyZMTmo0ZQO9CuKehW7YYgZjj0ruhvN+zDoFx8FF6tVSkIxWRY2Zmt5LB0xi4C+9K/M2TPq Afl6hFFTrHwH/pAb//R2dQhIQWIm4jugeYYdhZgIOz+aqPS395R1fdrLXwAAAP//AwBQSwMEFAAG AAgAAAAhAD80QcbbAAAABAEAAA8AAABkcnMvZG93bnJldi54bWxMj8FOwzAQRO9I/IO1lbhRp6VN UYhTVS0grg1IcHTibRw1Xod424a/x3CBy0qjGc28zdej68QZh9B6UjCbJiCQam9aahS8vT7d3oMI rMnozhMq+MIA6+L6KteZ8Rfa47nkRsQSCplWYJn7TMpQW3Q6TH2PFL2DH5zmKIdGmkFfYrnr5DxJ Uul0S3HB6h63FutjeXIK0t3zxvbv6cfnYR5eQuWPXPpHpW4m4+YBBOPIf2H4wY/oUESmyp/IBNEp iI/w743earW8A1EpWC4WIItc/ocvvgEAAP//AwBQSwECLQAUAAYACAAAACEAtoM4kv4AAADhAQAA EwAAAAAAAAAAAAAAAAAAAAAAW0NvbnRlbnRfVHlwZXNdLnhtbFBLAQItABQABgAIAAAAIQA4/SH/ 1gAAAJQBAAALAAAAAAAAAAAAAAAAAC8BAABfcmVscy8ucmVsc1BLAQItABQABgAIAAAAIQCSrfL4 EwIAACIEAAAOAAAAAAAAAAAAAAAAAC4CAABkcnMvZTJvRG9jLnhtbFBLAQItABQABgAIAAAAIQA/ NEHG2wAAAAQBAAAPAAAAAAAAAAAAAAAAAG0EAABkcnMvZG93bnJldi54bWxQSwUGAAAAAAQABADz AAAAdQUAAAAA " filled="f" stroked="f">
              <v:textbox style="mso-fit-shape-to-text:t" inset="20pt,0,0,15pt">
                <w:txbxContent>
                  <w:p w14:paraId="528270EB" w14:textId="77777777" w:rsidR="00000000" w:rsidRPr="006A74F0" w:rsidRDefault="00000000" w:rsidP="00EE47F2">
                    <w:pPr>
                      <w:rPr>
                        <w:rFonts w:ascii="Aptos" w:eastAsia="Aptos" w:hAnsi="Aptos" w:cs="Aptos"/>
                        <w:noProof/>
                        <w:color w:val="000000"/>
                        <w:lang w:val="pt-BR"/>
                      </w:rPr>
                    </w:pPr>
                    <w:r w:rsidRPr="006A74F0">
                      <w:rPr>
                        <w:rFonts w:ascii="Aptos" w:eastAsia="Aptos" w:hAnsi="Aptos" w:cs="Aptos"/>
                        <w:noProof/>
                        <w:color w:val="000000"/>
                        <w:lang w:val="pt-BR"/>
                      </w:rPr>
                      <w:t>Socialinės apsaugos ir darbo ministerija bei pavaldžios įstaigos | Bendram naudojimui</w:t>
                    </w:r>
                  </w:p>
                </w:txbxContent>
              </v:textbox>
              <w10:wrap anchorx="page" anchory="page"/>
            </v:shape>
          </w:pict>
        </mc:Fallback>
      </mc:AlternateContent>
    </w:r>
    <w:r>
      <w:rPr>
        <w:lang w:val="lt"/>
      </w:rPr>
      <w:tab/>
    </w:r>
    <w:r>
      <w:rPr>
        <w:sz w:val="18"/>
        <w:lang w:val="lt"/>
      </w:rPr>
      <w:fldChar w:fldCharType="begin"/>
    </w:r>
    <w:r>
      <w:rPr>
        <w:sz w:val="18"/>
        <w:lang w:val="lt"/>
      </w:rPr>
      <w:instrText xml:space="preserve"> PAGE  \* MERGEFORMAT </w:instrText>
    </w:r>
    <w:r>
      <w:rPr>
        <w:sz w:val="18"/>
        <w:lang w:val="lt"/>
      </w:rPr>
      <w:fldChar w:fldCharType="separate"/>
    </w:r>
    <w:r w:rsidRPr="00316CBF">
      <w:rPr>
        <w:b/>
        <w:bCs/>
        <w:noProof/>
        <w:sz w:val="18"/>
        <w:lang w:val="lt"/>
      </w:rPr>
      <w:t>1</w:t>
    </w:r>
    <w:r w:rsidRPr="00316CBF">
      <w:rPr>
        <w:b/>
        <w:bCs/>
        <w:noProof/>
        <w:sz w:val="18"/>
        <w:lang w:val="lt"/>
      </w:rPr>
      <w:t>1</w:t>
    </w:r>
    <w:r>
      <w:rPr>
        <w:sz w:val="18"/>
        <w:lang w:val="l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DF739" w14:textId="77777777" w:rsidR="00DF1B90" w:rsidRDefault="00061D99">
    <w:pPr>
      <w:pStyle w:val="Porat"/>
      <w:spacing w:before="120"/>
      <w:rPr>
        <w:noProof/>
        <w:sz w:val="20"/>
      </w:rPr>
    </w:pPr>
    <w:r>
      <w:rPr>
        <w:noProof/>
        <w:lang w:val="lt-LT" w:eastAsia="lt-LT"/>
      </w:rPr>
      <mc:AlternateContent>
        <mc:Choice Requires="wps">
          <w:drawing>
            <wp:anchor distT="0" distB="0" distL="0" distR="0" simplePos="0" relativeHeight="251660288" behindDoc="0" locked="0" layoutInCell="1" allowOverlap="1" wp14:anchorId="6C4EF019" wp14:editId="2B5DDF7A">
              <wp:simplePos x="635" y="635"/>
              <wp:positionH relativeFrom="page">
                <wp:align>left</wp:align>
              </wp:positionH>
              <wp:positionV relativeFrom="page">
                <wp:align>bottom</wp:align>
              </wp:positionV>
              <wp:extent cx="4923155" cy="345440"/>
              <wp:effectExtent l="0" t="0" r="10795" b="0"/>
              <wp:wrapNone/>
              <wp:docPr id="2144131126" name="Teksto laukas 4" descr="Socialinės apsaugos ir darbo ministerija bei pavaldžios įstaigos | Bendr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23155" cy="345440"/>
                      </a:xfrm>
                      <a:prstGeom prst="rect">
                        <a:avLst/>
                      </a:prstGeom>
                      <a:noFill/>
                      <a:ln>
                        <a:noFill/>
                      </a:ln>
                    </wps:spPr>
                    <wps:txbx>
                      <w:txbxContent>
                        <w:p w14:paraId="472A5840" w14:textId="77777777" w:rsidR="00DF1B90" w:rsidRPr="006A74F0" w:rsidRDefault="00061D99" w:rsidP="00EE47F2">
                          <w:pPr>
                            <w:rPr>
                              <w:rFonts w:ascii="Aptos" w:eastAsia="Aptos" w:hAnsi="Aptos" w:cs="Aptos"/>
                              <w:noProof/>
                              <w:color w:val="000000"/>
                              <w:lang w:val="pt-BR"/>
                            </w:rPr>
                          </w:pPr>
                          <w:r w:rsidRPr="006A74F0">
                            <w:rPr>
                              <w:rFonts w:ascii="Aptos" w:eastAsia="Aptos" w:hAnsi="Aptos" w:cs="Aptos"/>
                              <w:noProof/>
                              <w:color w:val="000000"/>
                              <w:lang w:val="pt-BR"/>
                            </w:rPr>
                            <w:t>Socialinės apsaugos ir darbo ministerija bei pavaldžios įstaigos | Bendram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4EF019" id="_x0000_t202" coordsize="21600,21600" o:spt="202" path="m,l,21600r21600,l21600,xe">
              <v:stroke joinstyle="miter"/>
              <v:path gradientshapeok="t" o:connecttype="rect"/>
            </v:shapetype>
            <v:shape id="Teksto laukas 4" o:spid="_x0000_s1028" type="#_x0000_t202" alt="Socialinės apsaugos ir darbo ministerija bei pavaldžios įstaigos | Bendram naudojimui" style="position:absolute;margin-left:0;margin-top:0;width:38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OwG6FQIAACIEAAAOAAAAZHJzL2Uyb0RvYy54bWysU01v2zAMvQ/YfxB0X+y4zrAacYqsRYYB QVsgHXpWZCk2IImCpMTOfv0oJU66bqdhF5kiaX689zS/G7QiB+F8B6am00lOiTAcms7savrjZfXp CyU+MNMwBUbU9Cg8vVt8/DDvbSUKaEE1whEsYnzV25q2IdgqyzxvhWZ+AlYYDEpwmgW8ul3WONZj da2yIs8/Zz24xjrgwnv0PpyCdJHqSyl4eJLSi0BUTXG2kE6Xzm08s8WcVTvHbNvx8xjsH6bQrDPY 9FLqgQVG9q77o5TuuAMPMkw46Ayk7LhIO+A20/zdNpuWWZF2QXC8vcDk/19Z/njY2GdHwvAVBiQw AtJbX3l0xn0G6XT84qQE4wjh8QKbGALh6Cxvi5vpbEYJx9hNOSvLhGt2/ds6H74J0CQaNXVIS0KL HdY+YEdMHVNiMwOrTqlEjTK/OTAxerLriNEKw3YgXVPTYhx/C80Rt3JwItxbvuqw9Zr58MwcMoyL oGrDEx5SQV9TOFuUtOB+/s0f8xF4jFLSo2JqalDSlKjvBgkpZmWeR4WlGxpuNLbJmN7msxg3e30P KMYpvgvLkxmTgxpN6UC/oqiXsRuGmOHYs6bb0bwPJ/3io+BiuUxJKCbLwtpsLI+lI2YR0JfhlTl7 Rj0gX48waopV78A/5cY/vV3uA1KQmIn4ntA8w45CTISdH01U+tt7yro+7cUvAAAA//8DAFBLAwQU AAYACAAAACEAPzRBxtsAAAAEAQAADwAAAGRycy9kb3ducmV2LnhtbEyPwU7DMBBE70j8g7WVuFGn pU1RiFNVLSCuDUhwdOJtHDVeh3jbhr/HcIHLSqMZzbzN16PrxBmH0HpSMJsmIJBqb1pqFLy9Pt3e gwisyejOEyr4wgDr4voq15nxF9rjueRGxBIKmVZgmftMylBbdDpMfY8UvYMfnOYoh0aaQV9iuevk PElS6XRLccHqHrcW62N5cgrS3fPG9u/px+dhHl5C5Y9c+kelbibj5gEE48h/YfjBj+hQRKbKn8gE 0SmIj/Dvjd5qtbwDUSlYLhYgi1z+hy++AQAA//8DAFBLAQItABQABgAIAAAAIQC2gziS/gAAAOEB AAATAAAAAAAAAAAAAAAAAAAAAABbQ29udGVudF9UeXBlc10ueG1sUEsBAi0AFAAGAAgAAAAhADj9 If/WAAAAlAEAAAsAAAAAAAAAAAAAAAAALwEAAF9yZWxzLy5yZWxzUEsBAi0AFAAGAAgAAAAhAMM7 AboVAgAAIgQAAA4AAAAAAAAAAAAAAAAALgIAAGRycy9lMm9Eb2MueG1sUEsBAi0AFAAGAAgAAAAh AD80QcbbAAAABAEAAA8AAAAAAAAAAAAAAAAAbwQAAGRycy9kb3ducmV2LnhtbFBLBQYAAAAABAAE APMAAAB3BQAAAAA= " filled="f" stroked="f">
              <v:textbox style="mso-fit-shape-to-text:t" inset="20pt,0,0,15pt">
                <w:txbxContent>
                  <w:p w14:paraId="472A5840" w14:textId="77777777" w:rsidR="00000000" w:rsidRPr="006A74F0" w:rsidRDefault="00000000" w:rsidP="00EE47F2">
                    <w:pPr>
                      <w:rPr>
                        <w:rFonts w:ascii="Aptos" w:eastAsia="Aptos" w:hAnsi="Aptos" w:cs="Aptos"/>
                        <w:noProof/>
                        <w:color w:val="000000"/>
                        <w:lang w:val="pt-BR"/>
                      </w:rPr>
                    </w:pPr>
                    <w:r w:rsidRPr="006A74F0">
                      <w:rPr>
                        <w:rFonts w:ascii="Aptos" w:eastAsia="Aptos" w:hAnsi="Aptos" w:cs="Aptos"/>
                        <w:noProof/>
                        <w:color w:val="000000"/>
                        <w:lang w:val="pt-BR"/>
                      </w:rPr>
                      <w:t>Socialinės apsaugos ir darbo ministerija bei pavaldžios įstaigos | Bendram naudojimui</w:t>
                    </w:r>
                  </w:p>
                </w:txbxContent>
              </v:textbox>
              <w10:wrap anchorx="page" anchory="page"/>
            </v:shape>
          </w:pict>
        </mc:Fallback>
      </mc:AlternateContent>
    </w:r>
    <w:r>
      <w:rPr>
        <w:noProof/>
        <w:lang w:val="lt-LT" w:eastAsia="lt-LT"/>
      </w:rPr>
      <w:drawing>
        <wp:anchor distT="0" distB="0" distL="114300" distR="114300" simplePos="0" relativeHeight="251659264" behindDoc="0" locked="1" layoutInCell="1" allowOverlap="1" wp14:anchorId="4B53107B" wp14:editId="4CAC0B43">
          <wp:simplePos x="0" y="0"/>
          <wp:positionH relativeFrom="column">
            <wp:posOffset>5868670</wp:posOffset>
          </wp:positionH>
          <wp:positionV relativeFrom="paragraph">
            <wp:posOffset>9387840</wp:posOffset>
          </wp:positionV>
          <wp:extent cx="930275" cy="230505"/>
          <wp:effectExtent l="0" t="0" r="3175" b="0"/>
          <wp:wrapNone/>
          <wp:docPr id="7" name="Image 7"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recycle_English"/>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30275" cy="23050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lang w:val="lt"/>
      </w:rPr>
      <w:t>GE.</w:t>
    </w:r>
    <w:r>
      <w:rPr>
        <w:noProof/>
        <w:sz w:val="20"/>
        <w:lang w:val="lt"/>
      </w:rPr>
      <w:t xml:space="preserve"> </w:t>
    </w:r>
  </w:p>
  <w:tbl>
    <w:tblPr>
      <w:tblStyle w:val="Lentelstinklelis"/>
      <w:tblpPr w:leftFromText="181" w:rightFromText="181" w:horzAnchor="page" w:tblpX="7656" w:tblpY="1400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1274"/>
    </w:tblGrid>
    <w:tr w:rsidR="00882776" w14:paraId="2211CE83" w14:textId="77777777">
      <w:tc>
        <w:tcPr>
          <w:tcW w:w="1848" w:type="dxa"/>
          <w:vAlign w:val="bottom"/>
        </w:tcPr>
        <w:p w14:paraId="702224A3" w14:textId="77777777" w:rsidR="00DF1B90" w:rsidRDefault="00061D99">
          <w:pPr>
            <w:kinsoku w:val="0"/>
            <w:overflowPunct w:val="0"/>
            <w:autoSpaceDE w:val="0"/>
            <w:autoSpaceDN w:val="0"/>
            <w:adjustRightInd w:val="0"/>
            <w:snapToGrid w:val="0"/>
            <w:spacing w:before="120" w:after="120" w:line="240" w:lineRule="auto"/>
            <w:jc w:val="right"/>
            <w:rPr>
              <w:rFonts w:eastAsiaTheme="minorHAnsi"/>
              <w:sz w:val="16"/>
            </w:rPr>
          </w:pPr>
          <w:r>
            <w:rPr>
              <w:rFonts w:eastAsiaTheme="minorHAnsi"/>
              <w:noProof/>
              <w:lang w:val="lt-LT" w:eastAsia="lt-LT"/>
            </w:rPr>
            <w:drawing>
              <wp:inline distT="0" distB="0" distL="0" distR="0" wp14:anchorId="7F38D53D" wp14:editId="42598570">
                <wp:extent cx="931545" cy="232410"/>
                <wp:effectExtent l="0" t="0" r="1905" b="0"/>
                <wp:docPr id="2" name="Image 4"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recycle_English"/>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1545" cy="232410"/>
                        </a:xfrm>
                        <a:prstGeom prst="rect">
                          <a:avLst/>
                        </a:prstGeom>
                        <a:noFill/>
                        <a:ln>
                          <a:noFill/>
                        </a:ln>
                      </pic:spPr>
                    </pic:pic>
                  </a:graphicData>
                </a:graphic>
              </wp:inline>
            </w:drawing>
          </w:r>
        </w:p>
      </w:tc>
      <w:tc>
        <w:tcPr>
          <w:tcW w:w="1274" w:type="dxa"/>
        </w:tcPr>
        <w:p w14:paraId="68E486BC" w14:textId="77777777" w:rsidR="00DF1B90" w:rsidRDefault="00DF1B90">
          <w:pPr>
            <w:kinsoku w:val="0"/>
            <w:overflowPunct w:val="0"/>
            <w:autoSpaceDE w:val="0"/>
            <w:autoSpaceDN w:val="0"/>
            <w:adjustRightInd w:val="0"/>
            <w:snapToGrid w:val="0"/>
            <w:spacing w:line="240" w:lineRule="auto"/>
            <w:jc w:val="right"/>
            <w:rPr>
              <w:rFonts w:eastAsiaTheme="minorHAnsi"/>
              <w:sz w:val="16"/>
            </w:rPr>
          </w:pPr>
        </w:p>
      </w:tc>
    </w:tr>
  </w:tbl>
  <w:p w14:paraId="202C46DE" w14:textId="77777777" w:rsidR="00DF1B90" w:rsidRDefault="00DF1B9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9D0BC" w14:textId="77777777" w:rsidR="00061D99" w:rsidRDefault="00061D99" w:rsidP="006A74F0">
      <w:pPr>
        <w:spacing w:line="240" w:lineRule="auto"/>
      </w:pPr>
      <w:r>
        <w:separator/>
      </w:r>
    </w:p>
  </w:footnote>
  <w:footnote w:type="continuationSeparator" w:id="0">
    <w:p w14:paraId="2DCC9BE5" w14:textId="77777777" w:rsidR="00061D99" w:rsidRDefault="00061D99" w:rsidP="006A74F0">
      <w:pPr>
        <w:spacing w:line="240" w:lineRule="auto"/>
      </w:pPr>
      <w:r>
        <w:continuationSeparator/>
      </w:r>
    </w:p>
  </w:footnote>
  <w:footnote w:id="1">
    <w:p w14:paraId="44FD37D8" w14:textId="77777777" w:rsidR="006A74F0" w:rsidRPr="006D2F58" w:rsidRDefault="006A74F0" w:rsidP="006A74F0">
      <w:pPr>
        <w:pStyle w:val="Puslapioinaostekstas"/>
        <w:rPr>
          <w:lang w:val="es-ES"/>
        </w:rPr>
      </w:pPr>
      <w:r>
        <w:rPr>
          <w:rStyle w:val="Puslapioinaosnuoroda"/>
          <w:vertAlign w:val="baseline"/>
          <w:lang w:val="lt"/>
        </w:rPr>
        <w:tab/>
        <w:t>*</w:t>
      </w:r>
      <w:r>
        <w:rPr>
          <w:rStyle w:val="Puslapioinaosnuoroda"/>
          <w:vertAlign w:val="baseline"/>
          <w:lang w:val="lt"/>
        </w:rPr>
        <w:tab/>
        <w:t>Komitetas priėmė devyniasdešimt antro</w:t>
      </w:r>
      <w:r>
        <w:rPr>
          <w:lang w:val="lt"/>
        </w:rPr>
        <w:t>jo</w:t>
      </w:r>
      <w:r>
        <w:rPr>
          <w:rStyle w:val="Puslapioinaosnuoroda"/>
          <w:vertAlign w:val="baseline"/>
          <w:lang w:val="lt"/>
        </w:rPr>
        <w:t>je sesijoje (2026 m. vasario 2–20 d.).</w:t>
      </w:r>
    </w:p>
  </w:footnote>
  <w:footnote w:id="2">
    <w:p w14:paraId="41542E70" w14:textId="77777777" w:rsidR="006A74F0" w:rsidRPr="00E85DA2" w:rsidRDefault="006A74F0" w:rsidP="006A74F0">
      <w:pPr>
        <w:pStyle w:val="Puslapioinaostekstas"/>
        <w:rPr>
          <w:lang w:val="lt-LT"/>
        </w:rPr>
      </w:pPr>
      <w:r>
        <w:rPr>
          <w:rStyle w:val="Puslapioinaosnuoroda"/>
        </w:rPr>
        <w:footnoteRef/>
      </w:r>
      <w:r w:rsidRPr="00661066">
        <w:rPr>
          <w:lang w:val="es-ES"/>
        </w:rPr>
        <w:t xml:space="preserve"> </w:t>
      </w:r>
      <w:r w:rsidRPr="00E85DA2">
        <w:rPr>
          <w:lang w:val="lt-LT"/>
        </w:rPr>
        <w:t>Lietuvos Respublikos generalinio prokuroro, vidaus reikalų ministro ir socialinės apsaugos ir darbo ministro</w:t>
      </w:r>
    </w:p>
    <w:p w14:paraId="558657C7" w14:textId="77777777" w:rsidR="006A74F0" w:rsidRPr="00E85DA2" w:rsidRDefault="006A74F0" w:rsidP="006A74F0">
      <w:pPr>
        <w:pStyle w:val="Puslapioinaostekstas"/>
        <w:rPr>
          <w:lang w:val="lt-LT"/>
        </w:rPr>
      </w:pPr>
      <w:r w:rsidRPr="00E85DA2">
        <w:rPr>
          <w:lang w:val="lt-LT"/>
        </w:rPr>
        <w:t xml:space="preserve"> 2015 m. gruodžio 17 d. įsakymas, kuriuo patvirtintos Prekybos žmonėmis aukų nustatymo, ikiteisminio tyrimo ir </w:t>
      </w:r>
    </w:p>
    <w:p w14:paraId="1DE24603" w14:textId="77777777" w:rsidR="006A74F0" w:rsidRPr="00E85DA2" w:rsidRDefault="006A74F0" w:rsidP="006A74F0">
      <w:pPr>
        <w:pStyle w:val="Puslapioinaostekstas"/>
        <w:rPr>
          <w:lang w:val="lt-LT"/>
        </w:rPr>
      </w:pPr>
      <w:r w:rsidRPr="00E85DA2">
        <w:rPr>
          <w:lang w:val="lt-LT"/>
        </w:rPr>
        <w:t>tarpinstitucinio bendradarbiavimo rekomendacijos</w:t>
      </w:r>
      <w:r w:rsidRPr="00E85DA2">
        <w:rPr>
          <w:lang w:val="lt-LT"/>
        </w:rPr>
        <w:tab/>
      </w:r>
    </w:p>
  </w:footnote>
  <w:footnote w:id="3">
    <w:p w14:paraId="0CA496F7" w14:textId="77777777" w:rsidR="006A74F0" w:rsidRPr="0031507E" w:rsidRDefault="006A74F0" w:rsidP="006A74F0">
      <w:pPr>
        <w:pStyle w:val="Puslapioinaostekstas"/>
        <w:rPr>
          <w:lang w:val="lt-LT"/>
        </w:rPr>
      </w:pPr>
      <w:r>
        <w:rPr>
          <w:rStyle w:val="Puslapioinaosnuoroda"/>
          <w:lang w:val="lt"/>
        </w:rPr>
        <w:footnoteRef/>
      </w:r>
      <w:r>
        <w:rPr>
          <w:lang w:val="lt"/>
        </w:rPr>
        <w:t xml:space="preserve"> Tarptautinis ekonominių, socialinių ir kultūrinių teisių paktas; Tarptautinis pilietinių ir politinių teisių paktas; Tarptautinė konvencija dėl visų formų rasinės diskriminacijos panaikinimo; Konvencija dėl visų formų diskriminacijos moterims panaikinimo; Konvencija prieš kankinimą ir kitokį žiaurų, nežmonišką ar žeminantį elgesį ar baudimą; Vaiko teisių konvencija; Tarptautinė konvencija dėl visų migrantų darbuotojų ir jų šeimos narių teisių apsaugos; Tarptautinė konvencija dėl visų asmenų apsaugos nuo priverstinio dingimo; Neįgaliųjų teisių konvencija.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47996" w14:textId="77777777" w:rsidR="00DF1B90" w:rsidRDefault="00061D99">
    <w:pPr>
      <w:pStyle w:val="Antrats"/>
    </w:pPr>
    <w:r>
      <w:rPr>
        <w:bCs/>
        <w:lang w:val="lt"/>
      </w:rPr>
      <w:t>CEDAW/C/LTU/CO/7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E2719" w14:textId="77777777" w:rsidR="00DF1B90" w:rsidRDefault="00061D99">
    <w:pPr>
      <w:pStyle w:val="Antrats"/>
      <w:jc w:val="right"/>
    </w:pPr>
    <w:r>
      <w:rPr>
        <w:bCs/>
        <w:lang w:val="lt"/>
      </w:rPr>
      <w:t>CEDAW/C/LTU/CO/7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34EEA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0844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5003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4CBC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A624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9AED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9AA6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1AE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5C69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0402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64A4A"/>
    <w:multiLevelType w:val="multilevel"/>
    <w:tmpl w:val="77F44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954887"/>
    <w:multiLevelType w:val="hybridMultilevel"/>
    <w:tmpl w:val="2B362816"/>
    <w:lvl w:ilvl="0" w:tplc="473E8354">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C53630DE" w:tentative="1">
      <w:start w:val="1"/>
      <w:numFmt w:val="lowerLetter"/>
      <w:lvlText w:val="%2."/>
      <w:lvlJc w:val="left"/>
      <w:pPr>
        <w:tabs>
          <w:tab w:val="num" w:pos="1440"/>
        </w:tabs>
        <w:ind w:left="1440" w:hanging="360"/>
      </w:pPr>
    </w:lvl>
    <w:lvl w:ilvl="2" w:tplc="FE6AB170" w:tentative="1">
      <w:start w:val="1"/>
      <w:numFmt w:val="lowerRoman"/>
      <w:lvlText w:val="%3."/>
      <w:lvlJc w:val="right"/>
      <w:pPr>
        <w:tabs>
          <w:tab w:val="num" w:pos="2160"/>
        </w:tabs>
        <w:ind w:left="2160" w:hanging="180"/>
      </w:pPr>
    </w:lvl>
    <w:lvl w:ilvl="3" w:tplc="88BAB66E" w:tentative="1">
      <w:start w:val="1"/>
      <w:numFmt w:val="decimal"/>
      <w:lvlText w:val="%4."/>
      <w:lvlJc w:val="left"/>
      <w:pPr>
        <w:tabs>
          <w:tab w:val="num" w:pos="2880"/>
        </w:tabs>
        <w:ind w:left="2880" w:hanging="360"/>
      </w:pPr>
    </w:lvl>
    <w:lvl w:ilvl="4" w:tplc="48B26460" w:tentative="1">
      <w:start w:val="1"/>
      <w:numFmt w:val="lowerLetter"/>
      <w:lvlText w:val="%5."/>
      <w:lvlJc w:val="left"/>
      <w:pPr>
        <w:tabs>
          <w:tab w:val="num" w:pos="3600"/>
        </w:tabs>
        <w:ind w:left="3600" w:hanging="360"/>
      </w:pPr>
    </w:lvl>
    <w:lvl w:ilvl="5" w:tplc="4D202D40" w:tentative="1">
      <w:start w:val="1"/>
      <w:numFmt w:val="lowerRoman"/>
      <w:lvlText w:val="%6."/>
      <w:lvlJc w:val="right"/>
      <w:pPr>
        <w:tabs>
          <w:tab w:val="num" w:pos="4320"/>
        </w:tabs>
        <w:ind w:left="4320" w:hanging="180"/>
      </w:pPr>
    </w:lvl>
    <w:lvl w:ilvl="6" w:tplc="7EB8C794" w:tentative="1">
      <w:start w:val="1"/>
      <w:numFmt w:val="decimal"/>
      <w:lvlText w:val="%7."/>
      <w:lvlJc w:val="left"/>
      <w:pPr>
        <w:tabs>
          <w:tab w:val="num" w:pos="5040"/>
        </w:tabs>
        <w:ind w:left="5040" w:hanging="360"/>
      </w:pPr>
    </w:lvl>
    <w:lvl w:ilvl="7" w:tplc="F0848F8E" w:tentative="1">
      <w:start w:val="1"/>
      <w:numFmt w:val="lowerLetter"/>
      <w:lvlText w:val="%8."/>
      <w:lvlJc w:val="left"/>
      <w:pPr>
        <w:tabs>
          <w:tab w:val="num" w:pos="5760"/>
        </w:tabs>
        <w:ind w:left="5760" w:hanging="360"/>
      </w:pPr>
    </w:lvl>
    <w:lvl w:ilvl="8" w:tplc="B442E18E" w:tentative="1">
      <w:start w:val="1"/>
      <w:numFmt w:val="lowerRoman"/>
      <w:lvlText w:val="%9."/>
      <w:lvlJc w:val="right"/>
      <w:pPr>
        <w:tabs>
          <w:tab w:val="num" w:pos="6480"/>
        </w:tabs>
        <w:ind w:left="6480" w:hanging="180"/>
      </w:pPr>
    </w:lvl>
  </w:abstractNum>
  <w:abstractNum w:abstractNumId="12" w15:restartNumberingAfterBreak="0">
    <w:nsid w:val="11094734"/>
    <w:multiLevelType w:val="multilevel"/>
    <w:tmpl w:val="B442C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7B0A9D"/>
    <w:multiLevelType w:val="multilevel"/>
    <w:tmpl w:val="A5A8B2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ACF4EB2"/>
    <w:multiLevelType w:val="hybridMultilevel"/>
    <w:tmpl w:val="CB6C816A"/>
    <w:lvl w:ilvl="0" w:tplc="6F7A373C">
      <w:start w:val="1"/>
      <w:numFmt w:val="bullet"/>
      <w:pStyle w:val="Bullet2G"/>
      <w:lvlText w:val="•"/>
      <w:lvlJc w:val="left"/>
      <w:pPr>
        <w:tabs>
          <w:tab w:val="num" w:pos="2268"/>
        </w:tabs>
        <w:ind w:left="2268" w:hanging="170"/>
      </w:pPr>
      <w:rPr>
        <w:rFonts w:ascii="Times New Roman" w:hAnsi="Times New Roman" w:cs="Times New Roman" w:hint="default"/>
      </w:rPr>
    </w:lvl>
    <w:lvl w:ilvl="1" w:tplc="6A6082D6" w:tentative="1">
      <w:start w:val="1"/>
      <w:numFmt w:val="bullet"/>
      <w:lvlText w:val="o"/>
      <w:lvlJc w:val="left"/>
      <w:pPr>
        <w:tabs>
          <w:tab w:val="num" w:pos="3708"/>
        </w:tabs>
        <w:ind w:left="3708" w:hanging="360"/>
      </w:pPr>
      <w:rPr>
        <w:rFonts w:ascii="Courier New" w:hAnsi="Courier New" w:hint="default"/>
      </w:rPr>
    </w:lvl>
    <w:lvl w:ilvl="2" w:tplc="D9FE7B20" w:tentative="1">
      <w:start w:val="1"/>
      <w:numFmt w:val="bullet"/>
      <w:lvlText w:val=""/>
      <w:lvlJc w:val="left"/>
      <w:pPr>
        <w:tabs>
          <w:tab w:val="num" w:pos="4428"/>
        </w:tabs>
        <w:ind w:left="4428" w:hanging="360"/>
      </w:pPr>
      <w:rPr>
        <w:rFonts w:ascii="Wingdings" w:hAnsi="Wingdings" w:hint="default"/>
      </w:rPr>
    </w:lvl>
    <w:lvl w:ilvl="3" w:tplc="E4CABA5E" w:tentative="1">
      <w:start w:val="1"/>
      <w:numFmt w:val="bullet"/>
      <w:lvlText w:val=""/>
      <w:lvlJc w:val="left"/>
      <w:pPr>
        <w:tabs>
          <w:tab w:val="num" w:pos="5148"/>
        </w:tabs>
        <w:ind w:left="5148" w:hanging="360"/>
      </w:pPr>
      <w:rPr>
        <w:rFonts w:ascii="Symbol" w:hAnsi="Symbol" w:hint="default"/>
      </w:rPr>
    </w:lvl>
    <w:lvl w:ilvl="4" w:tplc="4B9E5718" w:tentative="1">
      <w:start w:val="1"/>
      <w:numFmt w:val="bullet"/>
      <w:lvlText w:val="o"/>
      <w:lvlJc w:val="left"/>
      <w:pPr>
        <w:tabs>
          <w:tab w:val="num" w:pos="5868"/>
        </w:tabs>
        <w:ind w:left="5868" w:hanging="360"/>
      </w:pPr>
      <w:rPr>
        <w:rFonts w:ascii="Courier New" w:hAnsi="Courier New" w:hint="default"/>
      </w:rPr>
    </w:lvl>
    <w:lvl w:ilvl="5" w:tplc="C7803450" w:tentative="1">
      <w:start w:val="1"/>
      <w:numFmt w:val="bullet"/>
      <w:lvlText w:val=""/>
      <w:lvlJc w:val="left"/>
      <w:pPr>
        <w:tabs>
          <w:tab w:val="num" w:pos="6588"/>
        </w:tabs>
        <w:ind w:left="6588" w:hanging="360"/>
      </w:pPr>
      <w:rPr>
        <w:rFonts w:ascii="Wingdings" w:hAnsi="Wingdings" w:hint="default"/>
      </w:rPr>
    </w:lvl>
    <w:lvl w:ilvl="6" w:tplc="6164AF88" w:tentative="1">
      <w:start w:val="1"/>
      <w:numFmt w:val="bullet"/>
      <w:lvlText w:val=""/>
      <w:lvlJc w:val="left"/>
      <w:pPr>
        <w:tabs>
          <w:tab w:val="num" w:pos="7308"/>
        </w:tabs>
        <w:ind w:left="7308" w:hanging="360"/>
      </w:pPr>
      <w:rPr>
        <w:rFonts w:ascii="Symbol" w:hAnsi="Symbol" w:hint="default"/>
      </w:rPr>
    </w:lvl>
    <w:lvl w:ilvl="7" w:tplc="7666BC34" w:tentative="1">
      <w:start w:val="1"/>
      <w:numFmt w:val="bullet"/>
      <w:lvlText w:val="o"/>
      <w:lvlJc w:val="left"/>
      <w:pPr>
        <w:tabs>
          <w:tab w:val="num" w:pos="8028"/>
        </w:tabs>
        <w:ind w:left="8028" w:hanging="360"/>
      </w:pPr>
      <w:rPr>
        <w:rFonts w:ascii="Courier New" w:hAnsi="Courier New" w:hint="default"/>
      </w:rPr>
    </w:lvl>
    <w:lvl w:ilvl="8" w:tplc="B8DC80F0" w:tentative="1">
      <w:start w:val="1"/>
      <w:numFmt w:val="bullet"/>
      <w:lvlText w:val=""/>
      <w:lvlJc w:val="left"/>
      <w:pPr>
        <w:tabs>
          <w:tab w:val="num" w:pos="8748"/>
        </w:tabs>
        <w:ind w:left="8748" w:hanging="360"/>
      </w:pPr>
      <w:rPr>
        <w:rFonts w:ascii="Wingdings" w:hAnsi="Wingdings" w:hint="default"/>
      </w:rPr>
    </w:lvl>
  </w:abstractNum>
  <w:abstractNum w:abstractNumId="15" w15:restartNumberingAfterBreak="0">
    <w:nsid w:val="44DD0BF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B5A07F8"/>
    <w:multiLevelType w:val="multilevel"/>
    <w:tmpl w:val="A5B0C8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5D6664DD"/>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EC45516"/>
    <w:multiLevelType w:val="multilevel"/>
    <w:tmpl w:val="CA8E3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9F6210"/>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8AD07B2"/>
    <w:multiLevelType w:val="hybridMultilevel"/>
    <w:tmpl w:val="7FEE3222"/>
    <w:lvl w:ilvl="0" w:tplc="75A241FC">
      <w:start w:val="1"/>
      <w:numFmt w:val="bullet"/>
      <w:pStyle w:val="Bullet1G"/>
      <w:lvlText w:val="•"/>
      <w:lvlJc w:val="left"/>
      <w:pPr>
        <w:tabs>
          <w:tab w:val="num" w:pos="1701"/>
        </w:tabs>
        <w:ind w:left="1701" w:hanging="170"/>
      </w:pPr>
      <w:rPr>
        <w:rFonts w:ascii="Times New Roman" w:hAnsi="Times New Roman" w:cs="Times New Roman" w:hint="default"/>
      </w:rPr>
    </w:lvl>
    <w:lvl w:ilvl="1" w:tplc="C01CABAC" w:tentative="1">
      <w:start w:val="1"/>
      <w:numFmt w:val="bullet"/>
      <w:lvlText w:val="o"/>
      <w:lvlJc w:val="left"/>
      <w:pPr>
        <w:tabs>
          <w:tab w:val="num" w:pos="3141"/>
        </w:tabs>
        <w:ind w:left="3141" w:hanging="360"/>
      </w:pPr>
      <w:rPr>
        <w:rFonts w:ascii="Courier New" w:hAnsi="Courier New" w:hint="default"/>
      </w:rPr>
    </w:lvl>
    <w:lvl w:ilvl="2" w:tplc="88E2E6C0" w:tentative="1">
      <w:start w:val="1"/>
      <w:numFmt w:val="bullet"/>
      <w:lvlText w:val=""/>
      <w:lvlJc w:val="left"/>
      <w:pPr>
        <w:tabs>
          <w:tab w:val="num" w:pos="3861"/>
        </w:tabs>
        <w:ind w:left="3861" w:hanging="360"/>
      </w:pPr>
      <w:rPr>
        <w:rFonts w:ascii="Wingdings" w:hAnsi="Wingdings" w:hint="default"/>
      </w:rPr>
    </w:lvl>
    <w:lvl w:ilvl="3" w:tplc="D0283094" w:tentative="1">
      <w:start w:val="1"/>
      <w:numFmt w:val="bullet"/>
      <w:lvlText w:val=""/>
      <w:lvlJc w:val="left"/>
      <w:pPr>
        <w:tabs>
          <w:tab w:val="num" w:pos="4581"/>
        </w:tabs>
        <w:ind w:left="4581" w:hanging="360"/>
      </w:pPr>
      <w:rPr>
        <w:rFonts w:ascii="Symbol" w:hAnsi="Symbol" w:hint="default"/>
      </w:rPr>
    </w:lvl>
    <w:lvl w:ilvl="4" w:tplc="2696B25A" w:tentative="1">
      <w:start w:val="1"/>
      <w:numFmt w:val="bullet"/>
      <w:lvlText w:val="o"/>
      <w:lvlJc w:val="left"/>
      <w:pPr>
        <w:tabs>
          <w:tab w:val="num" w:pos="5301"/>
        </w:tabs>
        <w:ind w:left="5301" w:hanging="360"/>
      </w:pPr>
      <w:rPr>
        <w:rFonts w:ascii="Courier New" w:hAnsi="Courier New" w:hint="default"/>
      </w:rPr>
    </w:lvl>
    <w:lvl w:ilvl="5" w:tplc="BB8A4744" w:tentative="1">
      <w:start w:val="1"/>
      <w:numFmt w:val="bullet"/>
      <w:lvlText w:val=""/>
      <w:lvlJc w:val="left"/>
      <w:pPr>
        <w:tabs>
          <w:tab w:val="num" w:pos="6021"/>
        </w:tabs>
        <w:ind w:left="6021" w:hanging="360"/>
      </w:pPr>
      <w:rPr>
        <w:rFonts w:ascii="Wingdings" w:hAnsi="Wingdings" w:hint="default"/>
      </w:rPr>
    </w:lvl>
    <w:lvl w:ilvl="6" w:tplc="9058296C" w:tentative="1">
      <w:start w:val="1"/>
      <w:numFmt w:val="bullet"/>
      <w:lvlText w:val=""/>
      <w:lvlJc w:val="left"/>
      <w:pPr>
        <w:tabs>
          <w:tab w:val="num" w:pos="6741"/>
        </w:tabs>
        <w:ind w:left="6741" w:hanging="360"/>
      </w:pPr>
      <w:rPr>
        <w:rFonts w:ascii="Symbol" w:hAnsi="Symbol" w:hint="default"/>
      </w:rPr>
    </w:lvl>
    <w:lvl w:ilvl="7" w:tplc="8D5A3B26" w:tentative="1">
      <w:start w:val="1"/>
      <w:numFmt w:val="bullet"/>
      <w:lvlText w:val="o"/>
      <w:lvlJc w:val="left"/>
      <w:pPr>
        <w:tabs>
          <w:tab w:val="num" w:pos="7461"/>
        </w:tabs>
        <w:ind w:left="7461" w:hanging="360"/>
      </w:pPr>
      <w:rPr>
        <w:rFonts w:ascii="Courier New" w:hAnsi="Courier New" w:hint="default"/>
      </w:rPr>
    </w:lvl>
    <w:lvl w:ilvl="8" w:tplc="AC70B4A8" w:tentative="1">
      <w:start w:val="1"/>
      <w:numFmt w:val="bullet"/>
      <w:lvlText w:val=""/>
      <w:lvlJc w:val="left"/>
      <w:pPr>
        <w:tabs>
          <w:tab w:val="num" w:pos="8181"/>
        </w:tabs>
        <w:ind w:left="8181" w:hanging="360"/>
      </w:pPr>
      <w:rPr>
        <w:rFonts w:ascii="Wingdings" w:hAnsi="Wingdings" w:hint="default"/>
      </w:rPr>
    </w:lvl>
  </w:abstractNum>
  <w:abstractNum w:abstractNumId="21" w15:restartNumberingAfterBreak="0">
    <w:nsid w:val="73C8225C"/>
    <w:multiLevelType w:val="multilevel"/>
    <w:tmpl w:val="D432F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264843">
    <w:abstractNumId w:val="20"/>
  </w:num>
  <w:num w:numId="2" w16cid:durableId="1209610170">
    <w:abstractNumId w:val="14"/>
  </w:num>
  <w:num w:numId="3" w16cid:durableId="2042511424">
    <w:abstractNumId w:val="11"/>
  </w:num>
  <w:num w:numId="4" w16cid:durableId="964851997">
    <w:abstractNumId w:val="8"/>
  </w:num>
  <w:num w:numId="5" w16cid:durableId="448091347">
    <w:abstractNumId w:val="3"/>
  </w:num>
  <w:num w:numId="6" w16cid:durableId="938878806">
    <w:abstractNumId w:val="2"/>
  </w:num>
  <w:num w:numId="7" w16cid:durableId="1175463534">
    <w:abstractNumId w:val="1"/>
  </w:num>
  <w:num w:numId="8" w16cid:durableId="526023195">
    <w:abstractNumId w:val="0"/>
  </w:num>
  <w:num w:numId="9" w16cid:durableId="1349141844">
    <w:abstractNumId w:val="9"/>
  </w:num>
  <w:num w:numId="10" w16cid:durableId="1490712269">
    <w:abstractNumId w:val="7"/>
  </w:num>
  <w:num w:numId="11" w16cid:durableId="776678623">
    <w:abstractNumId w:val="6"/>
  </w:num>
  <w:num w:numId="12" w16cid:durableId="1850289738">
    <w:abstractNumId w:val="5"/>
  </w:num>
  <w:num w:numId="13" w16cid:durableId="1966085550">
    <w:abstractNumId w:val="4"/>
  </w:num>
  <w:num w:numId="14" w16cid:durableId="1293097473">
    <w:abstractNumId w:val="15"/>
  </w:num>
  <w:num w:numId="15" w16cid:durableId="1628050879">
    <w:abstractNumId w:val="19"/>
  </w:num>
  <w:num w:numId="16" w16cid:durableId="1434789132">
    <w:abstractNumId w:val="17"/>
  </w:num>
  <w:num w:numId="17" w16cid:durableId="1984574430">
    <w:abstractNumId w:val="22"/>
  </w:num>
  <w:num w:numId="18" w16cid:durableId="294020523">
    <w:abstractNumId w:val="18"/>
  </w:num>
  <w:num w:numId="19" w16cid:durableId="1669751026">
    <w:abstractNumId w:val="10"/>
  </w:num>
  <w:num w:numId="20" w16cid:durableId="1013146021">
    <w:abstractNumId w:val="21"/>
  </w:num>
  <w:num w:numId="21" w16cid:durableId="1352149202">
    <w:abstractNumId w:val="12"/>
  </w:num>
  <w:num w:numId="22" w16cid:durableId="9902091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53440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4F0"/>
    <w:rsid w:val="00061D99"/>
    <w:rsid w:val="002372CC"/>
    <w:rsid w:val="005373D6"/>
    <w:rsid w:val="00593FC7"/>
    <w:rsid w:val="006A74F0"/>
    <w:rsid w:val="006E2915"/>
    <w:rsid w:val="00A2708C"/>
    <w:rsid w:val="00DA069B"/>
    <w:rsid w:val="00DF1B90"/>
    <w:rsid w:val="00F209D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522E7"/>
  <w15:chartTrackingRefBased/>
  <w15:docId w15:val="{6AEA8EE6-BE34-4A0F-8FED-6C772086B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A74F0"/>
    <w:pPr>
      <w:suppressAutoHyphens/>
      <w:spacing w:after="0" w:line="240" w:lineRule="atLeast"/>
    </w:pPr>
    <w:rPr>
      <w:rFonts w:ascii="Times New Roman" w:eastAsia="Times New Roman" w:hAnsi="Times New Roman" w:cs="Times New Roman"/>
      <w:kern w:val="0"/>
      <w:sz w:val="20"/>
      <w:szCs w:val="20"/>
      <w:lang w:val="en-GB"/>
      <w14:ligatures w14:val="none"/>
    </w:rPr>
  </w:style>
  <w:style w:type="paragraph" w:styleId="Antrat1">
    <w:name w:val="heading 1"/>
    <w:aliases w:val="Table_G"/>
    <w:basedOn w:val="prastasis"/>
    <w:next w:val="prastasis"/>
    <w:link w:val="Antrat1Diagrama"/>
    <w:qFormat/>
    <w:rsid w:val="006A74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semiHidden/>
    <w:unhideWhenUsed/>
    <w:qFormat/>
    <w:rsid w:val="006A74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semiHidden/>
    <w:unhideWhenUsed/>
    <w:qFormat/>
    <w:rsid w:val="006A74F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semiHidden/>
    <w:unhideWhenUsed/>
    <w:qFormat/>
    <w:rsid w:val="006A74F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semiHidden/>
    <w:unhideWhenUsed/>
    <w:qFormat/>
    <w:rsid w:val="006A74F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semiHidden/>
    <w:unhideWhenUsed/>
    <w:qFormat/>
    <w:rsid w:val="006A74F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semiHidden/>
    <w:unhideWhenUsed/>
    <w:qFormat/>
    <w:rsid w:val="006A74F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semiHidden/>
    <w:unhideWhenUsed/>
    <w:qFormat/>
    <w:rsid w:val="006A74F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semiHidden/>
    <w:unhideWhenUsed/>
    <w:qFormat/>
    <w:rsid w:val="006A74F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Table_G Diagrama"/>
    <w:basedOn w:val="Numatytasispastraiposriftas"/>
    <w:link w:val="Antrat1"/>
    <w:rsid w:val="006A74F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semiHidden/>
    <w:rsid w:val="006A74F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semiHidden/>
    <w:rsid w:val="006A74F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semiHidden/>
    <w:rsid w:val="006A74F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semiHidden/>
    <w:rsid w:val="006A74F0"/>
    <w:rPr>
      <w:rFonts w:eastAsiaTheme="majorEastAsia" w:cstheme="majorBidi"/>
      <w:color w:val="0F4761" w:themeColor="accent1" w:themeShade="BF"/>
    </w:rPr>
  </w:style>
  <w:style w:type="character" w:customStyle="1" w:styleId="Antrat6Diagrama">
    <w:name w:val="Antraštė 6 Diagrama"/>
    <w:basedOn w:val="Numatytasispastraiposriftas"/>
    <w:link w:val="Antrat6"/>
    <w:semiHidden/>
    <w:rsid w:val="006A74F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semiHidden/>
    <w:rsid w:val="006A74F0"/>
    <w:rPr>
      <w:rFonts w:eastAsiaTheme="majorEastAsia" w:cstheme="majorBidi"/>
      <w:color w:val="595959" w:themeColor="text1" w:themeTint="A6"/>
    </w:rPr>
  </w:style>
  <w:style w:type="character" w:customStyle="1" w:styleId="Antrat8Diagrama">
    <w:name w:val="Antraštė 8 Diagrama"/>
    <w:basedOn w:val="Numatytasispastraiposriftas"/>
    <w:link w:val="Antrat8"/>
    <w:semiHidden/>
    <w:rsid w:val="006A74F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semiHidden/>
    <w:rsid w:val="006A74F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A74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A74F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A74F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A74F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A74F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A74F0"/>
    <w:rPr>
      <w:i/>
      <w:iCs/>
      <w:color w:val="404040" w:themeColor="text1" w:themeTint="BF"/>
    </w:rPr>
  </w:style>
  <w:style w:type="paragraph" w:styleId="Sraopastraipa">
    <w:name w:val="List Paragraph"/>
    <w:basedOn w:val="prastasis"/>
    <w:uiPriority w:val="34"/>
    <w:qFormat/>
    <w:rsid w:val="006A74F0"/>
    <w:pPr>
      <w:ind w:left="720"/>
      <w:contextualSpacing/>
    </w:pPr>
  </w:style>
  <w:style w:type="character" w:styleId="Rykuspabraukimas">
    <w:name w:val="Intense Emphasis"/>
    <w:basedOn w:val="Numatytasispastraiposriftas"/>
    <w:uiPriority w:val="21"/>
    <w:qFormat/>
    <w:rsid w:val="006A74F0"/>
    <w:rPr>
      <w:i/>
      <w:iCs/>
      <w:color w:val="0F4761" w:themeColor="accent1" w:themeShade="BF"/>
    </w:rPr>
  </w:style>
  <w:style w:type="paragraph" w:styleId="Iskirtacitata">
    <w:name w:val="Intense Quote"/>
    <w:basedOn w:val="prastasis"/>
    <w:next w:val="prastasis"/>
    <w:link w:val="IskirtacitataDiagrama"/>
    <w:uiPriority w:val="30"/>
    <w:qFormat/>
    <w:rsid w:val="006A74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A74F0"/>
    <w:rPr>
      <w:i/>
      <w:iCs/>
      <w:color w:val="0F4761" w:themeColor="accent1" w:themeShade="BF"/>
    </w:rPr>
  </w:style>
  <w:style w:type="character" w:styleId="Rykinuoroda">
    <w:name w:val="Intense Reference"/>
    <w:basedOn w:val="Numatytasispastraiposriftas"/>
    <w:uiPriority w:val="32"/>
    <w:qFormat/>
    <w:rsid w:val="006A74F0"/>
    <w:rPr>
      <w:b/>
      <w:bCs/>
      <w:smallCaps/>
      <w:color w:val="0F4761" w:themeColor="accent1" w:themeShade="BF"/>
      <w:spacing w:val="5"/>
    </w:rPr>
  </w:style>
  <w:style w:type="paragraph" w:styleId="Antrats">
    <w:name w:val="header"/>
    <w:aliases w:val="6_G"/>
    <w:basedOn w:val="prastasis"/>
    <w:link w:val="AntratsDiagrama"/>
    <w:rsid w:val="006A74F0"/>
    <w:pPr>
      <w:pBdr>
        <w:bottom w:val="single" w:sz="4" w:space="4" w:color="auto"/>
      </w:pBdr>
      <w:suppressAutoHyphens w:val="0"/>
      <w:spacing w:line="240" w:lineRule="auto"/>
    </w:pPr>
    <w:rPr>
      <w:rFonts w:eastAsiaTheme="minorHAnsi"/>
      <w:b/>
      <w:sz w:val="18"/>
    </w:rPr>
  </w:style>
  <w:style w:type="character" w:customStyle="1" w:styleId="AntratsDiagrama">
    <w:name w:val="Antraštės Diagrama"/>
    <w:aliases w:val="6_G Diagrama"/>
    <w:basedOn w:val="Numatytasispastraiposriftas"/>
    <w:link w:val="Antrats"/>
    <w:rsid w:val="006A74F0"/>
    <w:rPr>
      <w:rFonts w:ascii="Times New Roman" w:hAnsi="Times New Roman" w:cs="Times New Roman"/>
      <w:b/>
      <w:kern w:val="0"/>
      <w:sz w:val="18"/>
      <w:szCs w:val="20"/>
      <w:lang w:val="en-GB"/>
      <w14:ligatures w14:val="none"/>
    </w:rPr>
  </w:style>
  <w:style w:type="paragraph" w:styleId="Porat">
    <w:name w:val="footer"/>
    <w:aliases w:val="3_G"/>
    <w:basedOn w:val="prastasis"/>
    <w:link w:val="PoratDiagrama"/>
    <w:rsid w:val="006A74F0"/>
    <w:pPr>
      <w:suppressAutoHyphens w:val="0"/>
      <w:spacing w:line="240" w:lineRule="auto"/>
    </w:pPr>
    <w:rPr>
      <w:rFonts w:eastAsiaTheme="minorHAnsi"/>
      <w:sz w:val="16"/>
    </w:rPr>
  </w:style>
  <w:style w:type="character" w:customStyle="1" w:styleId="PoratDiagrama">
    <w:name w:val="Poraštė Diagrama"/>
    <w:aliases w:val="3_G Diagrama"/>
    <w:basedOn w:val="Numatytasispastraiposriftas"/>
    <w:link w:val="Porat"/>
    <w:rsid w:val="006A74F0"/>
    <w:rPr>
      <w:rFonts w:ascii="Times New Roman" w:hAnsi="Times New Roman" w:cs="Times New Roman"/>
      <w:kern w:val="0"/>
      <w:sz w:val="16"/>
      <w:szCs w:val="20"/>
      <w:lang w:val="en-GB"/>
      <w14:ligatures w14:val="none"/>
    </w:rPr>
  </w:style>
  <w:style w:type="paragraph" w:customStyle="1" w:styleId="HMG">
    <w:name w:val="_ H __M_G"/>
    <w:basedOn w:val="prastasis"/>
    <w:next w:val="prastasis"/>
    <w:qFormat/>
    <w:rsid w:val="006A74F0"/>
    <w:pPr>
      <w:keepNext/>
      <w:keepLines/>
      <w:tabs>
        <w:tab w:val="right" w:pos="851"/>
      </w:tabs>
      <w:kinsoku w:val="0"/>
      <w:overflowPunct w:val="0"/>
      <w:autoSpaceDE w:val="0"/>
      <w:autoSpaceDN w:val="0"/>
      <w:adjustRightInd w:val="0"/>
      <w:snapToGrid w:val="0"/>
      <w:spacing w:before="240" w:after="240" w:line="360" w:lineRule="exact"/>
      <w:ind w:left="1134" w:right="1134" w:hanging="1134"/>
      <w:outlineLvl w:val="0"/>
    </w:pPr>
    <w:rPr>
      <w:rFonts w:eastAsiaTheme="minorHAnsi"/>
      <w:b/>
      <w:sz w:val="34"/>
    </w:rPr>
  </w:style>
  <w:style w:type="paragraph" w:customStyle="1" w:styleId="HChG">
    <w:name w:val="_ H _Ch_G"/>
    <w:basedOn w:val="prastasis"/>
    <w:next w:val="prastasis"/>
    <w:qFormat/>
    <w:rsid w:val="006A74F0"/>
    <w:pPr>
      <w:keepNext/>
      <w:keepLines/>
      <w:tabs>
        <w:tab w:val="right" w:pos="851"/>
      </w:tabs>
      <w:kinsoku w:val="0"/>
      <w:overflowPunct w:val="0"/>
      <w:autoSpaceDE w:val="0"/>
      <w:autoSpaceDN w:val="0"/>
      <w:adjustRightInd w:val="0"/>
      <w:snapToGrid w:val="0"/>
      <w:spacing w:before="360" w:after="240" w:line="300" w:lineRule="exact"/>
      <w:ind w:left="1134" w:right="1134" w:hanging="1134"/>
      <w:outlineLvl w:val="1"/>
    </w:pPr>
    <w:rPr>
      <w:rFonts w:eastAsiaTheme="minorHAnsi"/>
      <w:b/>
      <w:sz w:val="28"/>
    </w:rPr>
  </w:style>
  <w:style w:type="paragraph" w:customStyle="1" w:styleId="H1G">
    <w:name w:val="_ H_1_G"/>
    <w:basedOn w:val="prastasis"/>
    <w:next w:val="prastasis"/>
    <w:qFormat/>
    <w:rsid w:val="006A74F0"/>
    <w:pPr>
      <w:keepNext/>
      <w:keepLines/>
      <w:tabs>
        <w:tab w:val="right" w:pos="851"/>
      </w:tabs>
      <w:kinsoku w:val="0"/>
      <w:overflowPunct w:val="0"/>
      <w:autoSpaceDE w:val="0"/>
      <w:autoSpaceDN w:val="0"/>
      <w:adjustRightInd w:val="0"/>
      <w:snapToGrid w:val="0"/>
      <w:spacing w:before="360" w:after="240" w:line="270" w:lineRule="exact"/>
      <w:ind w:left="1134" w:right="1134" w:hanging="1134"/>
      <w:outlineLvl w:val="2"/>
    </w:pPr>
    <w:rPr>
      <w:rFonts w:eastAsiaTheme="minorHAnsi"/>
      <w:b/>
      <w:sz w:val="24"/>
    </w:rPr>
  </w:style>
  <w:style w:type="paragraph" w:customStyle="1" w:styleId="H23G">
    <w:name w:val="_ H_2/3_G"/>
    <w:basedOn w:val="prastasis"/>
    <w:next w:val="prastasis"/>
    <w:qFormat/>
    <w:rsid w:val="006A74F0"/>
    <w:pPr>
      <w:keepNext/>
      <w:keepLines/>
      <w:tabs>
        <w:tab w:val="right" w:pos="851"/>
      </w:tabs>
      <w:kinsoku w:val="0"/>
      <w:overflowPunct w:val="0"/>
      <w:autoSpaceDE w:val="0"/>
      <w:autoSpaceDN w:val="0"/>
      <w:adjustRightInd w:val="0"/>
      <w:snapToGrid w:val="0"/>
      <w:spacing w:before="240" w:after="120" w:line="240" w:lineRule="exact"/>
      <w:ind w:left="1134" w:right="1134" w:hanging="1134"/>
      <w:outlineLvl w:val="3"/>
    </w:pPr>
    <w:rPr>
      <w:rFonts w:eastAsiaTheme="minorHAnsi"/>
      <w:b/>
    </w:rPr>
  </w:style>
  <w:style w:type="paragraph" w:customStyle="1" w:styleId="H4G">
    <w:name w:val="_ H_4_G"/>
    <w:basedOn w:val="prastasis"/>
    <w:next w:val="prastasis"/>
    <w:qFormat/>
    <w:rsid w:val="006A74F0"/>
    <w:pPr>
      <w:keepNext/>
      <w:keepLines/>
      <w:tabs>
        <w:tab w:val="right" w:pos="851"/>
      </w:tabs>
      <w:kinsoku w:val="0"/>
      <w:overflowPunct w:val="0"/>
      <w:autoSpaceDE w:val="0"/>
      <w:autoSpaceDN w:val="0"/>
      <w:adjustRightInd w:val="0"/>
      <w:snapToGrid w:val="0"/>
      <w:spacing w:before="240" w:after="120" w:line="240" w:lineRule="exact"/>
      <w:ind w:left="1134" w:right="1134" w:hanging="1134"/>
      <w:outlineLvl w:val="4"/>
    </w:pPr>
    <w:rPr>
      <w:rFonts w:eastAsiaTheme="minorHAnsi"/>
      <w:i/>
    </w:rPr>
  </w:style>
  <w:style w:type="paragraph" w:customStyle="1" w:styleId="H56G">
    <w:name w:val="_ H_5/6_G"/>
    <w:basedOn w:val="prastasis"/>
    <w:next w:val="prastasis"/>
    <w:qFormat/>
    <w:rsid w:val="006A74F0"/>
    <w:pPr>
      <w:keepNext/>
      <w:keepLines/>
      <w:tabs>
        <w:tab w:val="right" w:pos="851"/>
      </w:tabs>
      <w:kinsoku w:val="0"/>
      <w:overflowPunct w:val="0"/>
      <w:autoSpaceDE w:val="0"/>
      <w:autoSpaceDN w:val="0"/>
      <w:adjustRightInd w:val="0"/>
      <w:snapToGrid w:val="0"/>
      <w:spacing w:before="240" w:after="120" w:line="240" w:lineRule="exact"/>
      <w:ind w:left="1134" w:right="1134" w:hanging="1134"/>
      <w:outlineLvl w:val="5"/>
    </w:pPr>
    <w:rPr>
      <w:rFonts w:eastAsiaTheme="minorHAnsi"/>
    </w:rPr>
  </w:style>
  <w:style w:type="paragraph" w:customStyle="1" w:styleId="SingleTxtG">
    <w:name w:val="_ Single Txt_G"/>
    <w:basedOn w:val="prastasis"/>
    <w:link w:val="SingleTxtGChar"/>
    <w:qFormat/>
    <w:rsid w:val="006A74F0"/>
    <w:pPr>
      <w:tabs>
        <w:tab w:val="left" w:pos="1701"/>
        <w:tab w:val="left" w:pos="2268"/>
        <w:tab w:val="left" w:pos="2835"/>
      </w:tabs>
      <w:kinsoku w:val="0"/>
      <w:overflowPunct w:val="0"/>
      <w:autoSpaceDE w:val="0"/>
      <w:autoSpaceDN w:val="0"/>
      <w:adjustRightInd w:val="0"/>
      <w:snapToGrid w:val="0"/>
      <w:spacing w:after="120"/>
      <w:ind w:left="1134" w:right="1134"/>
      <w:jc w:val="both"/>
    </w:pPr>
    <w:rPr>
      <w:rFonts w:eastAsiaTheme="minorHAnsi"/>
    </w:rPr>
  </w:style>
  <w:style w:type="paragraph" w:customStyle="1" w:styleId="SLG">
    <w:name w:val="__S_L_G"/>
    <w:basedOn w:val="prastasis"/>
    <w:next w:val="prastasis"/>
    <w:rsid w:val="006A74F0"/>
    <w:pPr>
      <w:keepNext/>
      <w:keepLines/>
      <w:spacing w:before="240" w:after="240" w:line="580" w:lineRule="exact"/>
      <w:ind w:left="1134" w:right="1134"/>
    </w:pPr>
    <w:rPr>
      <w:b/>
      <w:sz w:val="56"/>
    </w:rPr>
  </w:style>
  <w:style w:type="paragraph" w:customStyle="1" w:styleId="SMG">
    <w:name w:val="__S_M_G"/>
    <w:basedOn w:val="prastasis"/>
    <w:next w:val="prastasis"/>
    <w:rsid w:val="006A74F0"/>
    <w:pPr>
      <w:keepNext/>
      <w:keepLines/>
      <w:spacing w:before="240" w:after="240" w:line="420" w:lineRule="exact"/>
      <w:ind w:left="1134" w:right="1134"/>
    </w:pPr>
    <w:rPr>
      <w:b/>
      <w:sz w:val="40"/>
    </w:rPr>
  </w:style>
  <w:style w:type="paragraph" w:customStyle="1" w:styleId="SSG">
    <w:name w:val="__S_S_G"/>
    <w:basedOn w:val="prastasis"/>
    <w:next w:val="prastasis"/>
    <w:rsid w:val="006A74F0"/>
    <w:pPr>
      <w:keepNext/>
      <w:keepLines/>
      <w:spacing w:before="240" w:after="240" w:line="300" w:lineRule="exact"/>
      <w:ind w:left="1134" w:right="1134"/>
    </w:pPr>
    <w:rPr>
      <w:b/>
      <w:sz w:val="28"/>
    </w:rPr>
  </w:style>
  <w:style w:type="paragraph" w:customStyle="1" w:styleId="XLargeG">
    <w:name w:val="__XLarge_G"/>
    <w:basedOn w:val="prastasis"/>
    <w:next w:val="prastasis"/>
    <w:rsid w:val="006A74F0"/>
    <w:pPr>
      <w:keepNext/>
      <w:keepLines/>
      <w:spacing w:before="240" w:after="240" w:line="420" w:lineRule="exact"/>
      <w:ind w:left="1134" w:right="1134"/>
    </w:pPr>
    <w:rPr>
      <w:b/>
      <w:sz w:val="40"/>
    </w:rPr>
  </w:style>
  <w:style w:type="paragraph" w:customStyle="1" w:styleId="Bullet1G">
    <w:name w:val="_Bullet 1_G"/>
    <w:basedOn w:val="prastasis"/>
    <w:qFormat/>
    <w:rsid w:val="006A74F0"/>
    <w:pPr>
      <w:numPr>
        <w:numId w:val="1"/>
      </w:numPr>
      <w:tabs>
        <w:tab w:val="clear" w:pos="1701"/>
      </w:tabs>
      <w:kinsoku w:val="0"/>
      <w:overflowPunct w:val="0"/>
      <w:autoSpaceDE w:val="0"/>
      <w:autoSpaceDN w:val="0"/>
      <w:adjustRightInd w:val="0"/>
      <w:snapToGrid w:val="0"/>
      <w:spacing w:after="120"/>
      <w:ind w:left="0" w:right="1134" w:firstLine="0"/>
      <w:jc w:val="both"/>
    </w:pPr>
    <w:rPr>
      <w:rFonts w:eastAsiaTheme="minorHAnsi"/>
    </w:rPr>
  </w:style>
  <w:style w:type="paragraph" w:customStyle="1" w:styleId="Bullet2G">
    <w:name w:val="_Bullet 2_G"/>
    <w:basedOn w:val="prastasis"/>
    <w:qFormat/>
    <w:rsid w:val="006A74F0"/>
    <w:pPr>
      <w:numPr>
        <w:numId w:val="2"/>
      </w:numPr>
      <w:tabs>
        <w:tab w:val="clear" w:pos="2268"/>
      </w:tabs>
      <w:kinsoku w:val="0"/>
      <w:overflowPunct w:val="0"/>
      <w:autoSpaceDE w:val="0"/>
      <w:autoSpaceDN w:val="0"/>
      <w:adjustRightInd w:val="0"/>
      <w:snapToGrid w:val="0"/>
      <w:spacing w:after="120"/>
      <w:ind w:left="0" w:right="1134" w:firstLine="0"/>
      <w:jc w:val="both"/>
    </w:pPr>
    <w:rPr>
      <w:rFonts w:eastAsiaTheme="minorHAnsi"/>
    </w:rPr>
  </w:style>
  <w:style w:type="paragraph" w:customStyle="1" w:styleId="ParNoG">
    <w:name w:val="_ParNo_G"/>
    <w:basedOn w:val="prastasis"/>
    <w:qFormat/>
    <w:rsid w:val="006A74F0"/>
    <w:pPr>
      <w:numPr>
        <w:numId w:val="3"/>
      </w:numPr>
      <w:tabs>
        <w:tab w:val="left" w:pos="1701"/>
        <w:tab w:val="left" w:pos="2268"/>
        <w:tab w:val="left" w:pos="2835"/>
      </w:tabs>
      <w:kinsoku w:val="0"/>
      <w:overflowPunct w:val="0"/>
      <w:autoSpaceDE w:val="0"/>
      <w:autoSpaceDN w:val="0"/>
      <w:adjustRightInd w:val="0"/>
      <w:snapToGrid w:val="0"/>
      <w:spacing w:after="120"/>
      <w:ind w:left="0" w:right="1134"/>
      <w:jc w:val="both"/>
    </w:pPr>
    <w:rPr>
      <w:rFonts w:eastAsiaTheme="minorHAnsi"/>
    </w:rPr>
  </w:style>
  <w:style w:type="character" w:styleId="Puslapioinaosnuoroda">
    <w:name w:val="footnote reference"/>
    <w:aliases w:val="4_G"/>
    <w:basedOn w:val="Numatytasispastraiposriftas"/>
    <w:qFormat/>
    <w:rsid w:val="006A74F0"/>
    <w:rPr>
      <w:rFonts w:ascii="Times New Roman" w:hAnsi="Times New Roman"/>
      <w:sz w:val="18"/>
      <w:vertAlign w:val="superscript"/>
      <w:lang w:val="en-GB"/>
    </w:rPr>
  </w:style>
  <w:style w:type="character" w:styleId="Dokumentoinaosnumeris">
    <w:name w:val="endnote reference"/>
    <w:aliases w:val="1_G"/>
    <w:basedOn w:val="Puslapioinaosnuoroda"/>
    <w:qFormat/>
    <w:rsid w:val="006A74F0"/>
    <w:rPr>
      <w:rFonts w:ascii="Times New Roman" w:hAnsi="Times New Roman"/>
      <w:sz w:val="18"/>
      <w:vertAlign w:val="superscript"/>
      <w:lang w:val="en-GB"/>
    </w:rPr>
  </w:style>
  <w:style w:type="table" w:styleId="Lentelstinklelis">
    <w:name w:val="Table Grid"/>
    <w:basedOn w:val="prastojilentel"/>
    <w:rsid w:val="006A74F0"/>
    <w:pPr>
      <w:suppressAutoHyphens/>
      <w:spacing w:after="0" w:line="240" w:lineRule="atLeast"/>
    </w:pPr>
    <w:rPr>
      <w:rFonts w:ascii="Times New Roman" w:hAnsi="Times New Roman" w:cs="Times New Roman"/>
      <w:kern w:val="0"/>
      <w:sz w:val="20"/>
      <w:szCs w:val="20"/>
      <w:lang w:val="fr-C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ipersaitas">
    <w:name w:val="Hyperlink"/>
    <w:basedOn w:val="Numatytasispastraiposriftas"/>
    <w:rsid w:val="006A74F0"/>
    <w:rPr>
      <w:color w:val="0000FF"/>
      <w:u w:val="none"/>
    </w:rPr>
  </w:style>
  <w:style w:type="character" w:styleId="Perirtashipersaitas">
    <w:name w:val="FollowedHyperlink"/>
    <w:basedOn w:val="Numatytasispastraiposriftas"/>
    <w:semiHidden/>
    <w:rsid w:val="006A74F0"/>
    <w:rPr>
      <w:color w:val="0000FF"/>
      <w:u w:val="none"/>
    </w:rPr>
  </w:style>
  <w:style w:type="paragraph" w:styleId="Puslapioinaostekstas">
    <w:name w:val="footnote text"/>
    <w:aliases w:val="5_G"/>
    <w:basedOn w:val="prastasis"/>
    <w:link w:val="PuslapioinaostekstasDiagrama"/>
    <w:qFormat/>
    <w:rsid w:val="006A74F0"/>
    <w:pPr>
      <w:tabs>
        <w:tab w:val="right" w:pos="1021"/>
      </w:tabs>
      <w:kinsoku w:val="0"/>
      <w:overflowPunct w:val="0"/>
      <w:autoSpaceDE w:val="0"/>
      <w:autoSpaceDN w:val="0"/>
      <w:adjustRightInd w:val="0"/>
      <w:snapToGrid w:val="0"/>
      <w:spacing w:line="220" w:lineRule="exact"/>
      <w:ind w:left="1134" w:right="1134" w:hanging="1134"/>
    </w:pPr>
    <w:rPr>
      <w:rFonts w:eastAsiaTheme="minorHAnsi"/>
      <w:sz w:val="18"/>
    </w:rPr>
  </w:style>
  <w:style w:type="character" w:customStyle="1" w:styleId="PuslapioinaostekstasDiagrama">
    <w:name w:val="Puslapio išnašos tekstas Diagrama"/>
    <w:aliases w:val="5_G Diagrama"/>
    <w:basedOn w:val="Numatytasispastraiposriftas"/>
    <w:link w:val="Puslapioinaostekstas"/>
    <w:rsid w:val="006A74F0"/>
    <w:rPr>
      <w:rFonts w:ascii="Times New Roman" w:hAnsi="Times New Roman" w:cs="Times New Roman"/>
      <w:kern w:val="0"/>
      <w:sz w:val="18"/>
      <w:szCs w:val="20"/>
      <w:lang w:val="en-GB"/>
      <w14:ligatures w14:val="none"/>
    </w:rPr>
  </w:style>
  <w:style w:type="paragraph" w:styleId="Dokumentoinaostekstas">
    <w:name w:val="endnote text"/>
    <w:aliases w:val="2_G"/>
    <w:basedOn w:val="Puslapioinaostekstas"/>
    <w:link w:val="DokumentoinaostekstasDiagrama"/>
    <w:qFormat/>
    <w:rsid w:val="006A74F0"/>
  </w:style>
  <w:style w:type="character" w:customStyle="1" w:styleId="DokumentoinaostekstasDiagrama">
    <w:name w:val="Dokumento išnašos tekstas Diagrama"/>
    <w:aliases w:val="2_G Diagrama"/>
    <w:basedOn w:val="Numatytasispastraiposriftas"/>
    <w:link w:val="Dokumentoinaostekstas"/>
    <w:rsid w:val="006A74F0"/>
    <w:rPr>
      <w:rFonts w:ascii="Times New Roman" w:hAnsi="Times New Roman" w:cs="Times New Roman"/>
      <w:kern w:val="0"/>
      <w:sz w:val="18"/>
      <w:szCs w:val="20"/>
      <w:lang w:val="en-GB"/>
      <w14:ligatures w14:val="none"/>
    </w:rPr>
  </w:style>
  <w:style w:type="character" w:styleId="Puslapionumeris">
    <w:name w:val="page number"/>
    <w:aliases w:val="7_G"/>
    <w:basedOn w:val="Numatytasispastraiposriftas"/>
    <w:qFormat/>
    <w:rsid w:val="006A74F0"/>
    <w:rPr>
      <w:rFonts w:ascii="Times New Roman" w:hAnsi="Times New Roman"/>
      <w:b/>
      <w:sz w:val="18"/>
      <w:lang w:val="en-GB"/>
    </w:rPr>
  </w:style>
  <w:style w:type="paragraph" w:styleId="Debesliotekstas">
    <w:name w:val="Balloon Text"/>
    <w:basedOn w:val="prastasis"/>
    <w:link w:val="DebesliotekstasDiagrama"/>
    <w:uiPriority w:val="99"/>
    <w:semiHidden/>
    <w:unhideWhenUsed/>
    <w:rsid w:val="006A74F0"/>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A74F0"/>
    <w:rPr>
      <w:rFonts w:ascii="Tahoma" w:eastAsia="Times New Roman" w:hAnsi="Tahoma" w:cs="Tahoma"/>
      <w:kern w:val="0"/>
      <w:sz w:val="16"/>
      <w:szCs w:val="16"/>
      <w:lang w:val="en-GB"/>
      <w14:ligatures w14:val="none"/>
    </w:rPr>
  </w:style>
  <w:style w:type="character" w:customStyle="1" w:styleId="SingleTxtGChar">
    <w:name w:val="_ Single Txt_G Char"/>
    <w:link w:val="SingleTxtG"/>
    <w:locked/>
    <w:rsid w:val="006A74F0"/>
    <w:rPr>
      <w:rFonts w:ascii="Times New Roman" w:hAnsi="Times New Roman" w:cs="Times New Roman"/>
      <w:kern w:val="0"/>
      <w:sz w:val="20"/>
      <w:szCs w:val="20"/>
      <w:lang w:val="en-GB"/>
      <w14:ligatures w14:val="none"/>
    </w:rPr>
  </w:style>
  <w:style w:type="numbering" w:styleId="111111">
    <w:name w:val="Outline List 2"/>
    <w:basedOn w:val="Sraonra"/>
    <w:semiHidden/>
    <w:rsid w:val="006A74F0"/>
    <w:pPr>
      <w:numPr>
        <w:numId w:val="15"/>
      </w:numPr>
    </w:pPr>
  </w:style>
  <w:style w:type="numbering" w:styleId="1ai">
    <w:name w:val="Outline List 1"/>
    <w:basedOn w:val="Sraonra"/>
    <w:semiHidden/>
    <w:rsid w:val="006A74F0"/>
    <w:pPr>
      <w:numPr>
        <w:numId w:val="17"/>
      </w:numPr>
    </w:pPr>
  </w:style>
  <w:style w:type="table" w:customStyle="1" w:styleId="TableGrid1">
    <w:name w:val="Table Grid1"/>
    <w:basedOn w:val="prastojilentel"/>
    <w:rsid w:val="006A74F0"/>
    <w:pPr>
      <w:suppressAutoHyphens/>
      <w:spacing w:after="0" w:line="240" w:lineRule="atLeast"/>
    </w:pPr>
    <w:rPr>
      <w:rFonts w:ascii="Times New Roman" w:hAnsi="Times New Roman" w:cs="Times New Roman"/>
      <w:kern w:val="0"/>
      <w:sz w:val="20"/>
      <w:szCs w:val="20"/>
      <w:lang w:val="fr-CH"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H1">
    <w:name w:val="_ H_1"/>
    <w:basedOn w:val="prastasis"/>
    <w:next w:val="SingleTxt"/>
    <w:rsid w:val="006A74F0"/>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hanging="1267"/>
      <w:outlineLvl w:val="0"/>
    </w:pPr>
    <w:rPr>
      <w:rFonts w:eastAsiaTheme="minorHAnsi"/>
      <w:b/>
      <w:spacing w:val="4"/>
      <w:w w:val="103"/>
      <w:kern w:val="14"/>
      <w:sz w:val="24"/>
      <w:szCs w:val="22"/>
      <w:lang w:val="en-US" w:eastAsia="zh-CN"/>
    </w:rPr>
  </w:style>
  <w:style w:type="paragraph" w:customStyle="1" w:styleId="H23">
    <w:name w:val="_ H_2/3"/>
    <w:basedOn w:val="prastasis"/>
    <w:next w:val="SingleTxt"/>
    <w:rsid w:val="006A74F0"/>
    <w:pPr>
      <w:spacing w:line="240" w:lineRule="exact"/>
      <w:outlineLvl w:val="1"/>
    </w:pPr>
    <w:rPr>
      <w:rFonts w:eastAsiaTheme="minorHAnsi"/>
      <w:b/>
      <w:spacing w:val="4"/>
      <w:w w:val="103"/>
      <w:kern w:val="14"/>
      <w:szCs w:val="22"/>
      <w:lang w:val="en-US" w:eastAsia="zh-CN"/>
    </w:rPr>
  </w:style>
  <w:style w:type="paragraph" w:customStyle="1" w:styleId="SingleTxt">
    <w:name w:val="__Single Txt"/>
    <w:basedOn w:val="prastasis"/>
    <w:link w:val="SingleTxtChar"/>
    <w:rsid w:val="006A74F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rFonts w:eastAsiaTheme="minorHAnsi"/>
      <w:spacing w:val="4"/>
      <w:w w:val="103"/>
      <w:kern w:val="14"/>
      <w:szCs w:val="22"/>
      <w:lang w:val="en-US" w:eastAsia="zh-CN"/>
    </w:rPr>
  </w:style>
  <w:style w:type="character" w:customStyle="1" w:styleId="SingleTxtChar">
    <w:name w:val="__Single Txt Char"/>
    <w:link w:val="SingleTxt"/>
    <w:locked/>
    <w:rsid w:val="006A74F0"/>
    <w:rPr>
      <w:rFonts w:ascii="Times New Roman" w:hAnsi="Times New Roman" w:cs="Times New Roman"/>
      <w:spacing w:val="4"/>
      <w:w w:val="103"/>
      <w:kern w:val="14"/>
      <w:sz w:val="20"/>
      <w:szCs w:val="22"/>
      <w:lang w:val="en-US" w:eastAsia="zh-CN"/>
      <w14:ligatures w14:val="none"/>
    </w:rPr>
  </w:style>
  <w:style w:type="character" w:customStyle="1" w:styleId="UnresolvedMention1">
    <w:name w:val="Unresolved Mention1"/>
    <w:basedOn w:val="Numatytasispastraiposriftas"/>
    <w:uiPriority w:val="99"/>
    <w:semiHidden/>
    <w:unhideWhenUsed/>
    <w:rsid w:val="006A74F0"/>
    <w:rPr>
      <w:color w:val="605E5C"/>
      <w:shd w:val="clear" w:color="auto" w:fill="E1DFDD"/>
    </w:rPr>
  </w:style>
  <w:style w:type="character" w:styleId="Komentaronuoroda">
    <w:name w:val="annotation reference"/>
    <w:basedOn w:val="Numatytasispastraiposriftas"/>
    <w:uiPriority w:val="99"/>
    <w:semiHidden/>
    <w:unhideWhenUsed/>
    <w:rsid w:val="006A74F0"/>
    <w:rPr>
      <w:sz w:val="16"/>
      <w:szCs w:val="16"/>
    </w:rPr>
  </w:style>
  <w:style w:type="paragraph" w:styleId="Komentarotekstas">
    <w:name w:val="annotation text"/>
    <w:basedOn w:val="prastasis"/>
    <w:link w:val="KomentarotekstasDiagrama"/>
    <w:uiPriority w:val="99"/>
    <w:unhideWhenUsed/>
    <w:rsid w:val="006A74F0"/>
    <w:pPr>
      <w:spacing w:line="240" w:lineRule="auto"/>
    </w:pPr>
  </w:style>
  <w:style w:type="character" w:customStyle="1" w:styleId="KomentarotekstasDiagrama">
    <w:name w:val="Komentaro tekstas Diagrama"/>
    <w:basedOn w:val="Numatytasispastraiposriftas"/>
    <w:link w:val="Komentarotekstas"/>
    <w:uiPriority w:val="99"/>
    <w:rsid w:val="006A74F0"/>
    <w:rPr>
      <w:rFonts w:ascii="Times New Roman" w:eastAsia="Times New Roman" w:hAnsi="Times New Roman" w:cs="Times New Roman"/>
      <w:kern w:val="0"/>
      <w:sz w:val="20"/>
      <w:szCs w:val="20"/>
      <w:lang w:val="en-GB"/>
      <w14:ligatures w14:val="none"/>
    </w:rPr>
  </w:style>
  <w:style w:type="paragraph" w:styleId="Komentarotema">
    <w:name w:val="annotation subject"/>
    <w:basedOn w:val="Komentarotekstas"/>
    <w:next w:val="Komentarotekstas"/>
    <w:link w:val="KomentarotemaDiagrama"/>
    <w:uiPriority w:val="99"/>
    <w:semiHidden/>
    <w:unhideWhenUsed/>
    <w:rsid w:val="006A74F0"/>
    <w:rPr>
      <w:b/>
      <w:bCs/>
    </w:rPr>
  </w:style>
  <w:style w:type="character" w:customStyle="1" w:styleId="KomentarotemaDiagrama">
    <w:name w:val="Komentaro tema Diagrama"/>
    <w:basedOn w:val="KomentarotekstasDiagrama"/>
    <w:link w:val="Komentarotema"/>
    <w:uiPriority w:val="99"/>
    <w:semiHidden/>
    <w:rsid w:val="006A74F0"/>
    <w:rPr>
      <w:rFonts w:ascii="Times New Roman" w:eastAsia="Times New Roman" w:hAnsi="Times New Roman" w:cs="Times New Roman"/>
      <w:b/>
      <w:bCs/>
      <w:kern w:val="0"/>
      <w:sz w:val="20"/>
      <w:szCs w:val="20"/>
      <w:lang w:val="en-GB"/>
      <w14:ligatures w14:val="none"/>
    </w:rPr>
  </w:style>
  <w:style w:type="paragraph" w:styleId="Pataisymai">
    <w:name w:val="Revision"/>
    <w:hidden/>
    <w:uiPriority w:val="99"/>
    <w:semiHidden/>
    <w:rsid w:val="006A74F0"/>
    <w:pPr>
      <w:spacing w:after="0" w:line="240" w:lineRule="auto"/>
    </w:pPr>
    <w:rPr>
      <w:rFonts w:ascii="Times New Roman" w:eastAsia="Times New Roman" w:hAnsi="Times New Roman" w:cs="Times New Roman"/>
      <w:kern w:val="0"/>
      <w:sz w:val="20"/>
      <w:szCs w:val="20"/>
      <w:lang w:val="en-GB"/>
      <w14:ligatures w14:val="none"/>
    </w:rPr>
  </w:style>
  <w:style w:type="character" w:customStyle="1" w:styleId="Neapdorotaspaminjimas1">
    <w:name w:val="Neapdorotas paminėjimas1"/>
    <w:basedOn w:val="Numatytasispastraiposriftas"/>
    <w:uiPriority w:val="99"/>
    <w:semiHidden/>
    <w:unhideWhenUsed/>
    <w:rsid w:val="006A74F0"/>
    <w:rPr>
      <w:color w:val="605E5C"/>
      <w:shd w:val="clear" w:color="auto" w:fill="E1DFDD"/>
    </w:rPr>
  </w:style>
  <w:style w:type="paragraph" w:styleId="prastasiniatinklio">
    <w:name w:val="Normal (Web)"/>
    <w:basedOn w:val="prastasis"/>
    <w:uiPriority w:val="99"/>
    <w:semiHidden/>
    <w:unhideWhenUsed/>
    <w:rsid w:val="006A74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binternet.ohchr.org/_layouts/15/treatybodyexternal/Download.aspx?symbolno=CEDAW%2FC%2FLTU%2FQ%2F7&amp;Lang=en" TargetMode="External"/><Relationship Id="rId13" Type="http://schemas.openxmlformats.org/officeDocument/2006/relationships/hyperlink" Target="https://tbinternet.ohchr.org/_layouts/15/treatybodyexternal/Download.aspx?symbolno=CEDAW%2FC%2FLTU%2FCO%2F6&amp;Lang=en"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tbinternet.ohchr.org/_layouts/15/treatybodyexternal/Download.aspx?symbolno=CEDAW%2FC%2FLTU%2F7&amp;Lang=en" TargetMode="External"/><Relationship Id="rId12" Type="http://schemas.openxmlformats.org/officeDocument/2006/relationships/hyperlink" Target="https://tbinternet.ohchr.org/_layouts/15/treatybodyexternal/Download.aspx?symbolno=CEDAW%2FC%2FLTU%2FCO%2F6&amp;Lang=e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docs.org/en/A/65/38(Sup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tbinternet.ohchr.org/_layouts/15/treatybodyexternal/Download.aspx?symbolno=CEDAW%2FC%2FLTU%2FCO%2F6&amp;Lang=en"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tbinternet.ohchr.org/_layouts/15/treatybodyexternal/Download.aspx?symbolno=CEDAW%2FC%2FLTU%2FRQ%2F7&amp;Lang=fr" TargetMode="External"/><Relationship Id="rId14" Type="http://schemas.openxmlformats.org/officeDocument/2006/relationships/hyperlink" Target="https://undocs.org/en/HRI/GEN/2/Rev.6"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28572</Words>
  <Characters>16287</Characters>
  <Application>Microsoft Office Word</Application>
  <DocSecurity>4</DocSecurity>
  <Lines>135</Lines>
  <Paragraphs>89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ZrsaOffice7</dc:creator>
  <cp:lastModifiedBy>ZrsaOffice7</cp:lastModifiedBy>
  <cp:revision>2</cp:revision>
  <dcterms:created xsi:type="dcterms:W3CDTF">2026-06-05T07:51:00Z</dcterms:created>
  <dcterms:modified xsi:type="dcterms:W3CDTF">2026-06-05T07:51:00Z</dcterms:modified>
</cp:coreProperties>
</file>